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7E4752" w:rsidP="24347532" w:rsidRDefault="007E4752" w14:paraId="1E76E668" w14:textId="60FABF5E">
      <w:pPr>
        <w:pStyle w:val="Header"/>
        <w:tabs>
          <w:tab w:val="right" w:pos="9639"/>
        </w:tabs>
        <w:rPr>
          <w:i w:val="1"/>
          <w:iCs w:val="1"/>
          <w:noProof w:val="0"/>
          <w:sz w:val="24"/>
          <w:szCs w:val="24"/>
        </w:rPr>
      </w:pPr>
      <w:r w:rsidRPr="24347532" w:rsidR="007E4752">
        <w:rPr>
          <w:noProof w:val="0"/>
          <w:sz w:val="24"/>
          <w:szCs w:val="24"/>
        </w:rPr>
        <w:t xml:space="preserve">3GPP TSG-RAN WG2 Meeting </w:t>
      </w:r>
      <w:r w:rsidRPr="24347532" w:rsidR="007E4752">
        <w:rPr>
          <w:noProof w:val="0"/>
          <w:sz w:val="24"/>
          <w:szCs w:val="24"/>
        </w:rPr>
        <w:t>#119 Electronic</w:t>
      </w:r>
      <w:r>
        <w:tab/>
      </w:r>
      <w:r w:rsidRPr="24347532" w:rsidR="007E4752">
        <w:rPr>
          <w:noProof w:val="0"/>
          <w:sz w:val="24"/>
          <w:szCs w:val="24"/>
        </w:rPr>
        <w:t>R</w:t>
      </w:r>
      <w:r w:rsidRPr="24347532" w:rsidR="007E4752">
        <w:rPr>
          <w:noProof w:val="0"/>
          <w:sz w:val="24"/>
          <w:szCs w:val="24"/>
        </w:rPr>
        <w:t>2</w:t>
      </w:r>
      <w:r w:rsidRPr="24347532" w:rsidR="007E4752">
        <w:rPr>
          <w:noProof w:val="0"/>
          <w:sz w:val="24"/>
          <w:szCs w:val="24"/>
        </w:rPr>
        <w:t>-</w:t>
      </w:r>
      <w:r w:rsidRPr="24347532" w:rsidR="007E4752">
        <w:rPr>
          <w:noProof w:val="0"/>
          <w:sz w:val="24"/>
          <w:szCs w:val="24"/>
        </w:rPr>
        <w:t>2208247</w:t>
      </w:r>
    </w:p>
    <w:p w:rsidRPr="00465587" w:rsidR="007E4752" w:rsidP="007E4752" w:rsidRDefault="007E4752" w14:paraId="5271E2A5" w14:textId="6DCBF503">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17</w:t>
      </w:r>
      <w:r w:rsidRPr="005C7CD5">
        <w:rPr>
          <w:rFonts w:eastAsia="SimSun"/>
          <w:bCs/>
          <w:sz w:val="24"/>
          <w:szCs w:val="24"/>
          <w:lang w:eastAsia="zh-CN"/>
        </w:rPr>
        <w:t xml:space="preserve"> – 2</w:t>
      </w:r>
      <w:r>
        <w:rPr>
          <w:rFonts w:eastAsia="SimSun"/>
          <w:bCs/>
          <w:sz w:val="24"/>
          <w:szCs w:val="24"/>
          <w:lang w:eastAsia="zh-CN"/>
        </w:rPr>
        <w:t>6</w:t>
      </w:r>
      <w:r w:rsidRPr="005C7CD5">
        <w:rPr>
          <w:rFonts w:eastAsia="SimSun"/>
          <w:bCs/>
          <w:sz w:val="24"/>
          <w:szCs w:val="24"/>
          <w:lang w:eastAsia="zh-CN"/>
        </w:rPr>
        <w:t xml:space="preserve"> </w:t>
      </w:r>
      <w:r>
        <w:rPr>
          <w:rFonts w:eastAsia="SimSun"/>
          <w:bCs/>
          <w:sz w:val="24"/>
          <w:szCs w:val="24"/>
          <w:lang w:eastAsia="zh-CN"/>
        </w:rPr>
        <w:t>August</w:t>
      </w:r>
      <w:r w:rsidRPr="005C7CD5">
        <w:rPr>
          <w:rFonts w:eastAsia="SimSun"/>
          <w:bCs/>
          <w:sz w:val="24"/>
          <w:szCs w:val="24"/>
          <w:lang w:eastAsia="zh-CN"/>
        </w:rPr>
        <w:t xml:space="preserve"> 2022</w:t>
      </w:r>
      <w:r>
        <w:rPr>
          <w:rFonts w:eastAsia="SimSun"/>
          <w:noProof w:val="0"/>
          <w:sz w:val="24"/>
          <w:szCs w:val="24"/>
          <w:lang w:eastAsia="zh-CN"/>
        </w:rPr>
        <w:tab/>
      </w:r>
    </w:p>
    <w:p w:rsidRPr="00B266B0" w:rsidR="007E4752" w:rsidP="007E4752" w:rsidRDefault="007E4752" w14:paraId="7610BCFD" w14:textId="77777777">
      <w:pPr>
        <w:pStyle w:val="Header"/>
        <w:rPr>
          <w:bCs/>
          <w:noProof w:val="0"/>
          <w:sz w:val="24"/>
        </w:rPr>
      </w:pPr>
    </w:p>
    <w:p w:rsidRPr="00B266B0" w:rsidR="007E4752" w:rsidP="007E4752" w:rsidRDefault="007E4752" w14:paraId="7B2F2912" w14:textId="77777777">
      <w:pPr>
        <w:pStyle w:val="Header"/>
        <w:rPr>
          <w:bCs/>
          <w:noProof w:val="0"/>
          <w:sz w:val="24"/>
        </w:rPr>
      </w:pPr>
    </w:p>
    <w:p w:rsidRPr="00B266B0" w:rsidR="007E4752" w:rsidP="2C1896C2" w:rsidRDefault="007E4752" w14:paraId="5B479EC9" w14:textId="742B81EF">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w:t>
      </w:r>
      <w:r w:rsidR="00A9463D">
        <w:rPr>
          <w:rFonts w:cs="Arial"/>
          <w:b/>
          <w:bCs/>
          <w:sz w:val="24"/>
          <w:szCs w:val="24"/>
          <w:lang w:eastAsia="ja-JP"/>
        </w:rPr>
        <w:t>4</w:t>
      </w:r>
    </w:p>
    <w:p w:rsidRPr="00B266B0" w:rsidR="007E4752" w:rsidP="007E4752" w:rsidRDefault="007E4752" w14:paraId="65A3599D"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7E4752" w:rsidP="007E4752" w:rsidRDefault="007E4752" w14:paraId="46B1B8A5" w14:textId="317E6A4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D3043" w:rsidR="00ED3043">
        <w:rPr>
          <w:rFonts w:ascii="Arial" w:hAnsi="Arial" w:cs="Arial"/>
          <w:b/>
          <w:bCs/>
          <w:sz w:val="24"/>
        </w:rPr>
        <w:t>Signalling based logged MDT override protection in Rel-18</w:t>
      </w:r>
    </w:p>
    <w:p w:rsidRPr="00B266B0" w:rsidR="007E4752" w:rsidP="2C1896C2" w:rsidRDefault="007E4752" w14:paraId="2B057F43" w14:textId="32873A44">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rsidRPr="00B266B0" w:rsidR="007E4752" w:rsidP="007E4752" w:rsidRDefault="007E4752" w14:paraId="0CF007B5"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007E4752" w:rsidP="00A209D6" w:rsidRDefault="007E4752" w14:paraId="1CDBD706" w14:textId="77777777">
      <w:pPr>
        <w:pStyle w:val="Header"/>
        <w:tabs>
          <w:tab w:val="right" w:pos="9639"/>
        </w:tabs>
        <w:rPr>
          <w:bCs/>
          <w:noProof w:val="0"/>
          <w:sz w:val="24"/>
          <w:szCs w:val="24"/>
        </w:rPr>
      </w:pPr>
    </w:p>
    <w:p w:rsidRPr="006E13D1" w:rsidR="00A209D6" w:rsidP="00A209D6" w:rsidRDefault="00A209D6" w14:paraId="294B1FC1" w14:textId="77777777">
      <w:pPr>
        <w:pStyle w:val="Heading1"/>
      </w:pPr>
      <w:r w:rsidRPr="006E13D1">
        <w:t>1</w:t>
      </w:r>
      <w:r w:rsidRPr="006E13D1">
        <w:tab/>
      </w:r>
      <w:r>
        <w:t>Introduction</w:t>
      </w:r>
    </w:p>
    <w:p w:rsidR="00B2050F" w:rsidP="00A209D6" w:rsidRDefault="00B2050F" w14:paraId="4E6F4A07" w14:textId="1AC6570C">
      <w:r>
        <w:t xml:space="preserve">The agreed Rel-18 WI on further enhancement for SON/MDT in </w:t>
      </w:r>
      <w:hyperlink w:history="1" r:id="rId12">
        <w:r w:rsidRPr="00B2050F">
          <w:rPr>
            <w:rStyle w:val="Hyperlink"/>
          </w:rPr>
          <w:t>RP-22</w:t>
        </w:r>
        <w:r>
          <w:rPr>
            <w:rStyle w:val="Hyperlink"/>
          </w:rPr>
          <w:t>1825</w:t>
        </w:r>
      </w:hyperlink>
      <w:r>
        <w:t xml:space="preserve"> defines the </w:t>
      </w:r>
      <w:r w:rsidR="003D36F4">
        <w:t xml:space="preserve">following </w:t>
      </w:r>
      <w:r>
        <w:t xml:space="preserve">objective to support </w:t>
      </w:r>
      <w:r w:rsidR="003D36F4">
        <w:t xml:space="preserve">special </w:t>
      </w:r>
      <w:r w:rsidR="006C3754">
        <w:t>handling in case of Signalling based MDT data collection:</w:t>
      </w:r>
      <w:r>
        <w:t>.</w:t>
      </w:r>
    </w:p>
    <w:p w:rsidR="00CD14FF" w:rsidP="00697E3F" w:rsidRDefault="003D36F4" w14:paraId="47DDA1DD" w14:textId="77777777">
      <w:pPr>
        <w:pBdr>
          <w:top w:val="single" w:color="auto" w:sz="4" w:space="0"/>
          <w:left w:val="single" w:color="auto" w:sz="4" w:space="4"/>
          <w:bottom w:val="single" w:color="auto" w:sz="4" w:space="1"/>
          <w:right w:val="single" w:color="auto" w:sz="4" w:space="4"/>
        </w:pBdr>
        <w:spacing w:before="120" w:line="280" w:lineRule="atLeast"/>
        <w:rPr>
          <w:rFonts w:eastAsia="SimSun"/>
        </w:rPr>
      </w:pPr>
      <w:r>
        <w:rPr>
          <w:rFonts w:eastAsia="SimSun"/>
        </w:rPr>
        <w:t xml:space="preserve">- Support of </w:t>
      </w:r>
      <w:proofErr w:type="spellStart"/>
      <w:r>
        <w:rPr>
          <w:rFonts w:eastAsia="SimSun"/>
        </w:rPr>
        <w:t>signaling</w:t>
      </w:r>
      <w:proofErr w:type="spellEnd"/>
      <w:r>
        <w:rPr>
          <w:rFonts w:eastAsia="SimSun"/>
        </w:rPr>
        <w:t xml:space="preserve"> based logged MDT override protection to address the scenario where the </w:t>
      </w:r>
      <w:proofErr w:type="spellStart"/>
      <w:r>
        <w:rPr>
          <w:rFonts w:eastAsia="SimSun"/>
        </w:rPr>
        <w:t>signaling</w:t>
      </w:r>
      <w:proofErr w:type="spellEnd"/>
      <w:r>
        <w:rPr>
          <w:rFonts w:eastAsia="SimSun"/>
        </w:rPr>
        <w:t xml:space="preserve"> based MDT is configured in E-UTRAN when [RAN2, RAN3]:</w:t>
      </w:r>
    </w:p>
    <w:p w:rsidR="00CD14FF" w:rsidP="00697E3F" w:rsidRDefault="00CD14FF" w14:paraId="75A1DA24" w14:textId="0061ABD3">
      <w:pPr>
        <w:pBdr>
          <w:top w:val="single" w:color="auto" w:sz="4" w:space="0"/>
          <w:left w:val="single" w:color="auto" w:sz="4" w:space="4"/>
          <w:bottom w:val="single" w:color="auto" w:sz="4" w:space="1"/>
          <w:right w:val="single" w:color="auto" w:sz="4" w:space="4"/>
        </w:pBdr>
        <w:spacing w:before="120" w:line="280" w:lineRule="atLeast"/>
        <w:ind w:firstLine="284"/>
        <w:rPr>
          <w:rFonts w:eastAsia="SimSun"/>
        </w:rPr>
      </w:pPr>
      <w:r>
        <w:rPr>
          <w:rFonts w:eastAsia="SimSun"/>
        </w:rPr>
        <w:t xml:space="preserve">- </w:t>
      </w:r>
      <w:r w:rsidR="003D36F4">
        <w:rPr>
          <w:rFonts w:eastAsia="SimSun"/>
        </w:rPr>
        <w:t xml:space="preserve">UE reselects to NR while logged measurements are collected </w:t>
      </w:r>
    </w:p>
    <w:p w:rsidR="003D36F4" w:rsidP="00697E3F" w:rsidRDefault="00CD14FF" w14:paraId="4E1E8C23" w14:textId="0C540482">
      <w:pPr>
        <w:pBdr>
          <w:top w:val="single" w:color="auto" w:sz="4" w:space="0"/>
          <w:left w:val="single" w:color="auto" w:sz="4" w:space="4"/>
          <w:bottom w:val="single" w:color="auto" w:sz="4" w:space="1"/>
          <w:right w:val="single" w:color="auto" w:sz="4" w:space="4"/>
        </w:pBdr>
        <w:spacing w:before="120" w:line="280" w:lineRule="atLeast"/>
        <w:ind w:firstLine="284"/>
        <w:rPr>
          <w:rFonts w:eastAsia="SimSun"/>
        </w:rPr>
      </w:pPr>
      <w:r>
        <w:rPr>
          <w:rFonts w:eastAsia="SimSun"/>
        </w:rPr>
        <w:t xml:space="preserve">- </w:t>
      </w:r>
      <w:r w:rsidR="003D36F4">
        <w:rPr>
          <w:rFonts w:eastAsia="SimSun"/>
        </w:rPr>
        <w:t>UE reselects to NR after logged measurements are collected and before uploading the logged MDT report.</w:t>
      </w:r>
    </w:p>
    <w:p w:rsidR="008830C5" w:rsidP="000C6B12" w:rsidRDefault="008830C5" w14:paraId="19D693C0" w14:textId="4A2BEB40">
      <w:pPr>
        <w:pStyle w:val="paragraph"/>
        <w:spacing w:before="0" w:beforeAutospacing="0" w:after="0" w:afterAutospacing="0"/>
        <w:jc w:val="both"/>
        <w:textAlignment w:val="baseline"/>
      </w:pPr>
      <w:r w:rsidRPr="00B2050F">
        <w:rPr>
          <w:sz w:val="20"/>
          <w:szCs w:val="20"/>
          <w:lang w:eastAsia="en-US"/>
        </w:rPr>
        <w:t xml:space="preserve">In this </w:t>
      </w:r>
      <w:r w:rsidRPr="00B2050F" w:rsidR="0097595D">
        <w:rPr>
          <w:sz w:val="20"/>
          <w:szCs w:val="20"/>
          <w:lang w:eastAsia="en-US"/>
        </w:rPr>
        <w:t xml:space="preserve">contribution we analyse the </w:t>
      </w:r>
      <w:r w:rsidR="00AF260F">
        <w:rPr>
          <w:sz w:val="20"/>
          <w:szCs w:val="20"/>
          <w:lang w:eastAsia="en-US"/>
        </w:rPr>
        <w:t xml:space="preserve">applicable scenario and </w:t>
      </w:r>
      <w:r w:rsidRPr="00B2050F" w:rsidR="0097595D">
        <w:rPr>
          <w:sz w:val="20"/>
          <w:szCs w:val="20"/>
          <w:lang w:eastAsia="en-US"/>
        </w:rPr>
        <w:t xml:space="preserve">propose </w:t>
      </w:r>
      <w:r w:rsidR="00AF260F">
        <w:rPr>
          <w:sz w:val="20"/>
          <w:szCs w:val="20"/>
          <w:lang w:eastAsia="en-US"/>
        </w:rPr>
        <w:t>more detailed objective for S</w:t>
      </w:r>
      <w:r w:rsidRPr="00AF260F" w:rsidR="00AF260F">
        <w:rPr>
          <w:sz w:val="20"/>
          <w:szCs w:val="20"/>
          <w:lang w:eastAsia="en-US"/>
        </w:rPr>
        <w:t>ignalling</w:t>
      </w:r>
      <w:r w:rsidRPr="00AF260F" w:rsidR="00AF260F">
        <w:rPr>
          <w:sz w:val="20"/>
          <w:szCs w:val="20"/>
          <w:lang w:eastAsia="en-US"/>
        </w:rPr>
        <w:t xml:space="preserve"> based logged MDT override protection</w:t>
      </w:r>
      <w:r w:rsidRPr="00936589" w:rsidR="00B2050F">
        <w:rPr>
          <w:sz w:val="20"/>
          <w:szCs w:val="20"/>
          <w:lang w:eastAsia="en-US"/>
        </w:rPr>
        <w:t xml:space="preserve"> in Rel-1</w:t>
      </w:r>
      <w:r w:rsidR="00B2050F">
        <w:rPr>
          <w:sz w:val="20"/>
          <w:szCs w:val="20"/>
          <w:lang w:eastAsia="en-US"/>
        </w:rPr>
        <w:t>8</w:t>
      </w:r>
      <w:r w:rsidRPr="00936589" w:rsidR="00B2050F">
        <w:rPr>
          <w:sz w:val="20"/>
          <w:szCs w:val="20"/>
          <w:lang w:eastAsia="en-US"/>
        </w:rPr>
        <w:t>.</w:t>
      </w:r>
      <w:r w:rsidRPr="00B2050F" w:rsidR="00B2050F">
        <w:rPr>
          <w:sz w:val="20"/>
          <w:szCs w:val="20"/>
          <w:lang w:eastAsia="en-US"/>
        </w:rPr>
        <w:t xml:space="preserve"> </w:t>
      </w:r>
    </w:p>
    <w:p w:rsidR="00A209D6" w:rsidP="00A209D6" w:rsidRDefault="00A209D6" w14:paraId="2BBFF540" w14:textId="39BA151B">
      <w:pPr>
        <w:pStyle w:val="Heading1"/>
      </w:pPr>
      <w:r w:rsidRPr="006E13D1">
        <w:t>2</w:t>
      </w:r>
      <w:r w:rsidRPr="006E13D1">
        <w:tab/>
      </w:r>
      <w:r w:rsidR="00C535EF">
        <w:t xml:space="preserve">NR </w:t>
      </w:r>
      <w:r w:rsidR="00526287">
        <w:t>B</w:t>
      </w:r>
      <w:r w:rsidR="002871CA">
        <w:t>aseline</w:t>
      </w:r>
    </w:p>
    <w:p w:rsidRPr="00C475EB" w:rsidR="00811049" w:rsidP="00811049" w:rsidRDefault="003F51F8" w14:paraId="539AA37B" w14:textId="70C09B41">
      <w:pPr>
        <w:pStyle w:val="BodyText"/>
        <w:jc w:val="both"/>
        <w:rPr>
          <w:lang w:val="en-US"/>
        </w:rPr>
      </w:pPr>
      <w:r w:rsidRPr="00C475EB">
        <w:rPr>
          <w:lang w:val="en-US"/>
        </w:rPr>
        <w:t>F</w:t>
      </w:r>
      <w:r w:rsidRPr="00C475EB" w:rsidR="00BC3C29">
        <w:rPr>
          <w:lang w:val="en-US"/>
        </w:rPr>
        <w:t xml:space="preserve">or </w:t>
      </w:r>
      <w:r w:rsidRPr="00C475EB" w:rsidR="006C17F5">
        <w:rPr>
          <w:lang w:val="en-US"/>
        </w:rPr>
        <w:t>Signaling</w:t>
      </w:r>
      <w:r w:rsidRPr="00C475EB" w:rsidR="00BC3C29">
        <w:rPr>
          <w:lang w:val="en-US"/>
        </w:rPr>
        <w:t xml:space="preserve"> based logged MDT override protection</w:t>
      </w:r>
      <w:r w:rsidRPr="00C475EB" w:rsidR="00F24B19">
        <w:rPr>
          <w:lang w:val="en-US"/>
        </w:rPr>
        <w:t>, Rel-17 introduced</w:t>
      </w:r>
      <w:r w:rsidR="0093555D">
        <w:rPr>
          <w:lang w:val="en-US"/>
        </w:rPr>
        <w:t xml:space="preserve"> </w:t>
      </w:r>
      <w:r w:rsidR="00F24B19">
        <w:rPr>
          <w:lang w:val="en-US"/>
        </w:rPr>
        <w:t>the</w:t>
      </w:r>
      <w:r w:rsidR="0093555D">
        <w:rPr>
          <w:lang w:val="en-US"/>
        </w:rPr>
        <w:t xml:space="preserve"> information on logged MDT type into MDT configuration</w:t>
      </w:r>
      <w:r w:rsidR="00811049">
        <w:rPr>
          <w:lang w:val="en-US"/>
        </w:rPr>
        <w:t xml:space="preserve">, which is stored in the UE variable </w:t>
      </w:r>
      <w:r w:rsidRPr="00C475EB" w:rsidR="00811049">
        <w:rPr>
          <w:lang w:val="en-US"/>
        </w:rPr>
        <w:t>includ</w:t>
      </w:r>
      <w:r w:rsidR="00811049">
        <w:rPr>
          <w:lang w:val="en-US"/>
        </w:rPr>
        <w:t>ing</w:t>
      </w:r>
      <w:r w:rsidRPr="00C475EB" w:rsidR="00811049">
        <w:rPr>
          <w:lang w:val="en-US"/>
        </w:rPr>
        <w:t xml:space="preserve"> the </w:t>
      </w:r>
      <w:r w:rsidR="007A523C">
        <w:rPr>
          <w:lang w:val="en-US"/>
        </w:rPr>
        <w:t xml:space="preserve">other </w:t>
      </w:r>
      <w:r w:rsidRPr="00C475EB" w:rsidR="00811049">
        <w:rPr>
          <w:lang w:val="en-US"/>
        </w:rPr>
        <w:t>logged measurements information</w:t>
      </w:r>
      <w:r w:rsidR="00811049">
        <w:rPr>
          <w:lang w:val="en-US"/>
        </w:rPr>
        <w:t xml:space="preserve"> (</w:t>
      </w:r>
      <w:proofErr w:type="spellStart"/>
      <w:r w:rsidRPr="00CE7CB4" w:rsidR="00811049">
        <w:rPr>
          <w:i/>
          <w:iCs/>
          <w:lang w:val="en-US"/>
        </w:rPr>
        <w:t>VarLogMeasReport</w:t>
      </w:r>
      <w:proofErr w:type="spellEnd"/>
      <w:r w:rsidR="00811049">
        <w:rPr>
          <w:lang w:val="en-US"/>
        </w:rPr>
        <w:t>).</w:t>
      </w:r>
    </w:p>
    <w:p w:rsidR="0093555D" w:rsidP="0093555D" w:rsidRDefault="0093555D" w14:paraId="3190B2E1" w14:textId="580D5B17">
      <w:pPr>
        <w:pStyle w:val="BodyText"/>
        <w:jc w:val="both"/>
        <w:rPr>
          <w:lang w:val="en-US"/>
        </w:rPr>
      </w:pPr>
      <w:r>
        <w:rPr>
          <w:b/>
          <w:bCs/>
          <w:lang w:val="en-US"/>
        </w:rPr>
        <w:t xml:space="preserve">Observation 1: </w:t>
      </w:r>
      <w:r w:rsidRPr="006C17F5" w:rsidR="006C17F5">
        <w:rPr>
          <w:lang w:val="en-US"/>
        </w:rPr>
        <w:t>NR</w:t>
      </w:r>
      <w:r w:rsidR="006C17F5">
        <w:rPr>
          <w:b/>
          <w:bCs/>
          <w:lang w:val="en-US"/>
        </w:rPr>
        <w:t xml:space="preserve">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w:t>
      </w:r>
      <w:r w:rsidR="000A5F61">
        <w:rPr>
          <w:lang w:val="en-US"/>
        </w:rPr>
        <w:t>.</w:t>
      </w:r>
    </w:p>
    <w:p w:rsidR="00CE7CB4" w:rsidP="009A3970" w:rsidRDefault="00667742" w14:paraId="1683D9A3" w14:textId="5C7D1A23">
      <w:pPr>
        <w:pStyle w:val="paragraph"/>
        <w:spacing w:before="120" w:beforeAutospacing="0" w:after="120" w:afterAutospacing="0"/>
        <w:textAlignment w:val="baseline"/>
        <w:rPr>
          <w:lang w:val="en-US"/>
        </w:rPr>
      </w:pPr>
      <w:r w:rsidRPr="00697E3F">
        <w:rPr>
          <w:sz w:val="20"/>
          <w:szCs w:val="20"/>
          <w:lang w:val="en-US" w:eastAsia="en-US"/>
        </w:rPr>
        <w:t xml:space="preserve">The UE provides the network back with the flag </w:t>
      </w:r>
      <w:r>
        <w:rPr>
          <w:sz w:val="20"/>
          <w:szCs w:val="20"/>
          <w:lang w:val="en-US" w:eastAsia="en-US"/>
        </w:rPr>
        <w:t>to</w:t>
      </w:r>
      <w:r w:rsidRPr="00697E3F">
        <w:rPr>
          <w:sz w:val="20"/>
          <w:szCs w:val="20"/>
          <w:lang w:val="en-US" w:eastAsia="en-US"/>
        </w:rPr>
        <w:t xml:space="preserve"> inform it that there is one prioritized MDT session </w:t>
      </w:r>
      <w:r>
        <w:rPr>
          <w:sz w:val="20"/>
          <w:szCs w:val="20"/>
          <w:lang w:val="en-US" w:eastAsia="en-US"/>
        </w:rPr>
        <w:t>configuration in force</w:t>
      </w:r>
      <w:r w:rsidRPr="00697E3F">
        <w:rPr>
          <w:sz w:val="20"/>
          <w:szCs w:val="20"/>
          <w:lang w:val="en-US" w:eastAsia="en-US"/>
        </w:rPr>
        <w:t xml:space="preserve">. </w:t>
      </w:r>
      <w:r w:rsidRPr="006C17F5" w:rsidR="0093555D">
        <w:rPr>
          <w:sz w:val="20"/>
          <w:szCs w:val="20"/>
          <w:lang w:val="en-US" w:eastAsia="en-US"/>
        </w:rPr>
        <w:t xml:space="preserve">The </w:t>
      </w:r>
      <w:r w:rsidRPr="006C17F5">
        <w:rPr>
          <w:sz w:val="20"/>
          <w:szCs w:val="20"/>
          <w:lang w:val="en-US" w:eastAsia="en-US"/>
        </w:rPr>
        <w:t>stored parameter</w:t>
      </w:r>
      <w:r w:rsidRPr="006C17F5" w:rsidR="0093555D">
        <w:rPr>
          <w:sz w:val="20"/>
          <w:szCs w:val="20"/>
          <w:lang w:val="en-US" w:eastAsia="en-US"/>
        </w:rPr>
        <w:t xml:space="preserve"> </w:t>
      </w:r>
      <w:r w:rsidRPr="006C17F5">
        <w:rPr>
          <w:sz w:val="20"/>
          <w:szCs w:val="20"/>
          <w:lang w:val="en-US" w:eastAsia="en-US"/>
        </w:rPr>
        <w:t xml:space="preserve">is used by the UE </w:t>
      </w:r>
      <w:r w:rsidRPr="006C17F5" w:rsidR="0093555D">
        <w:rPr>
          <w:sz w:val="20"/>
          <w:szCs w:val="20"/>
          <w:lang w:val="en-US" w:eastAsia="en-US"/>
        </w:rPr>
        <w:t xml:space="preserve">to indicate </w:t>
      </w:r>
      <w:r w:rsidRPr="006C17F5">
        <w:rPr>
          <w:sz w:val="20"/>
          <w:szCs w:val="20"/>
          <w:lang w:val="en-US" w:eastAsia="en-US"/>
        </w:rPr>
        <w:t xml:space="preserve">the </w:t>
      </w:r>
      <w:r w:rsidRPr="006C17F5" w:rsidR="006C17F5">
        <w:rPr>
          <w:sz w:val="20"/>
          <w:szCs w:val="20"/>
          <w:lang w:val="en-US" w:eastAsia="en-US"/>
        </w:rPr>
        <w:t>Signaling</w:t>
      </w:r>
      <w:r w:rsidRPr="006C17F5">
        <w:rPr>
          <w:sz w:val="20"/>
          <w:szCs w:val="20"/>
          <w:lang w:val="en-US" w:eastAsia="en-US"/>
        </w:rPr>
        <w:t xml:space="preserve"> </w:t>
      </w:r>
      <w:r w:rsidRPr="006C17F5" w:rsidR="0093555D">
        <w:rPr>
          <w:sz w:val="20"/>
          <w:szCs w:val="20"/>
          <w:lang w:val="en-US" w:eastAsia="en-US"/>
        </w:rPr>
        <w:t xml:space="preserve">MDT configuration availability in </w:t>
      </w:r>
      <w:proofErr w:type="spellStart"/>
      <w:r w:rsidRPr="006C17F5" w:rsidR="0093555D">
        <w:rPr>
          <w:sz w:val="20"/>
          <w:szCs w:val="20"/>
          <w:lang w:val="en-US" w:eastAsia="en-US"/>
        </w:rPr>
        <w:t>RRCSetupComplete</w:t>
      </w:r>
      <w:proofErr w:type="spellEnd"/>
      <w:r w:rsidRPr="006C17F5" w:rsidR="0093555D">
        <w:rPr>
          <w:sz w:val="20"/>
          <w:szCs w:val="20"/>
          <w:lang w:val="en-US" w:eastAsia="en-US"/>
        </w:rPr>
        <w:t xml:space="preserve"> / </w:t>
      </w:r>
      <w:proofErr w:type="spellStart"/>
      <w:r w:rsidRPr="006C17F5" w:rsidR="0093555D">
        <w:rPr>
          <w:sz w:val="20"/>
          <w:szCs w:val="20"/>
          <w:lang w:val="en-US" w:eastAsia="en-US"/>
        </w:rPr>
        <w:t>RRCConnectionSetupComplete</w:t>
      </w:r>
      <w:proofErr w:type="spellEnd"/>
      <w:r w:rsidRPr="006C17F5" w:rsidR="0093555D">
        <w:rPr>
          <w:sz w:val="20"/>
          <w:szCs w:val="20"/>
          <w:lang w:val="en-US" w:eastAsia="en-US"/>
        </w:rPr>
        <w:t xml:space="preserve"> and </w:t>
      </w:r>
      <w:proofErr w:type="spellStart"/>
      <w:r w:rsidRPr="006C17F5" w:rsidR="0093555D">
        <w:rPr>
          <w:sz w:val="20"/>
          <w:szCs w:val="20"/>
          <w:lang w:val="en-US" w:eastAsia="en-US"/>
        </w:rPr>
        <w:t>RRCResumeComplete</w:t>
      </w:r>
      <w:proofErr w:type="spellEnd"/>
      <w:r w:rsidRPr="006C17F5" w:rsidR="0093555D">
        <w:rPr>
          <w:sz w:val="20"/>
          <w:szCs w:val="20"/>
          <w:lang w:val="en-US" w:eastAsia="en-US"/>
        </w:rPr>
        <w:t xml:space="preserve"> / </w:t>
      </w:r>
      <w:proofErr w:type="spellStart"/>
      <w:r w:rsidRPr="006C17F5" w:rsidR="0093555D">
        <w:rPr>
          <w:sz w:val="20"/>
          <w:szCs w:val="20"/>
          <w:lang w:val="en-US" w:eastAsia="en-US"/>
        </w:rPr>
        <w:t>RRCConnectionResumeComplete</w:t>
      </w:r>
      <w:proofErr w:type="spellEnd"/>
      <w:r w:rsidRPr="006C17F5" w:rsidR="0093555D">
        <w:rPr>
          <w:sz w:val="20"/>
          <w:szCs w:val="20"/>
          <w:lang w:val="en-US" w:eastAsia="en-US"/>
        </w:rPr>
        <w:t>.</w:t>
      </w:r>
    </w:p>
    <w:p w:rsidR="001C75B7" w:rsidP="0093555D" w:rsidRDefault="0093555D" w14:paraId="4ECB64BE" w14:textId="69AA80C3">
      <w:pPr>
        <w:pStyle w:val="BodyText"/>
        <w:jc w:val="both"/>
        <w:rPr>
          <w:lang w:val="en-US"/>
        </w:rPr>
      </w:pPr>
      <w:r>
        <w:rPr>
          <w:lang w:val="en-US"/>
        </w:rPr>
        <w:t>This extension facilitates the network decision to not configure the UE with Logged MDT configuration triggered by Management based MDT, even though the UE did not manage to collect any data</w:t>
      </w:r>
      <w:r w:rsidR="00EC7D44">
        <w:rPr>
          <w:lang w:val="en-US"/>
        </w:rPr>
        <w:t xml:space="preserve"> yet.</w:t>
      </w:r>
    </w:p>
    <w:p w:rsidR="00EC7D44" w:rsidP="0093555D" w:rsidRDefault="000D29E4" w14:paraId="10BEC046" w14:textId="0CE7A38F">
      <w:pPr>
        <w:pStyle w:val="BodyText"/>
        <w:jc w:val="both"/>
        <w:rPr>
          <w:lang w:val="en-US"/>
        </w:rPr>
      </w:pPr>
      <w:r>
        <w:rPr>
          <w:lang w:val="en-US"/>
        </w:rPr>
        <w:t xml:space="preserve">Furthermore, the extension </w:t>
      </w:r>
      <w:r w:rsidR="0002212C">
        <w:rPr>
          <w:lang w:val="en-US"/>
        </w:rPr>
        <w:t xml:space="preserve">of RRC procedure </w:t>
      </w:r>
      <w:r>
        <w:rPr>
          <w:lang w:val="en-US"/>
        </w:rPr>
        <w:t>is built on the following basic requirement</w:t>
      </w:r>
      <w:r w:rsidR="005C4C23">
        <w:rPr>
          <w:lang w:val="en-US"/>
        </w:rPr>
        <w:t xml:space="preserve"> (TS37.320):</w:t>
      </w:r>
      <w:r w:rsidR="009243A8">
        <w:rPr>
          <w:lang w:val="en-US"/>
        </w:rPr>
        <w:t xml:space="preserve"> </w:t>
      </w:r>
    </w:p>
    <w:p w:rsidR="00EC7D44" w:rsidP="00EC7D44" w:rsidRDefault="00EC7D44" w14:paraId="59F46E98" w14:textId="77777777">
      <w:pPr>
        <w:pBdr>
          <w:top w:val="single" w:color="auto" w:sz="4" w:space="1"/>
          <w:left w:val="single" w:color="auto" w:sz="4" w:space="4"/>
          <w:bottom w:val="single" w:color="auto" w:sz="4" w:space="1"/>
          <w:right w:val="single" w:color="auto" w:sz="4" w:space="4"/>
        </w:pBdr>
        <w:rPr>
          <w:lang w:eastAsia="ja-JP"/>
        </w:rPr>
      </w:pPr>
      <w:r>
        <w:t xml:space="preserve">For Logged MDT, the configuration will always be done in cells of </w:t>
      </w:r>
      <w:r w:rsidRPr="000D29E4">
        <w:rPr>
          <w:highlight w:val="green"/>
        </w:rPr>
        <w:t>the same RAT type</w:t>
      </w:r>
      <w:r>
        <w:t>. However, measurements included in the logged MDT report comprises of measurements from the same RAT type (serving cell measurements, intra-</w:t>
      </w:r>
      <w:proofErr w:type="gramStart"/>
      <w:r>
        <w:t>frequency</w:t>
      </w:r>
      <w:proofErr w:type="gramEnd"/>
      <w:r>
        <w:t xml:space="preserve">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rsidR="00D43694" w:rsidP="00D43694" w:rsidRDefault="00D43694" w14:paraId="11EA4EC0" w14:textId="1C41B705">
      <w:pPr>
        <w:pStyle w:val="BodyText"/>
        <w:jc w:val="both"/>
        <w:rPr>
          <w:lang w:val="en-US"/>
        </w:rPr>
      </w:pPr>
      <w:r>
        <w:rPr>
          <w:b/>
          <w:bCs/>
          <w:lang w:val="en-US"/>
        </w:rPr>
        <w:t xml:space="preserve">Observation </w:t>
      </w:r>
      <w:r>
        <w:rPr>
          <w:b/>
          <w:bCs/>
          <w:lang w:val="en-US"/>
        </w:rPr>
        <w:t>2</w:t>
      </w:r>
      <w:r>
        <w:rPr>
          <w:b/>
          <w:bCs/>
          <w:lang w:val="en-US"/>
        </w:rPr>
        <w:t xml:space="preserve">: </w:t>
      </w:r>
      <w:proofErr w:type="spellStart"/>
      <w:r w:rsidRPr="00004995">
        <w:rPr>
          <w:i/>
          <w:iCs/>
          <w:lang w:val="en-US"/>
        </w:rPr>
        <w:t>LoggedMeasurementsConfiguration</w:t>
      </w:r>
      <w:proofErr w:type="spellEnd"/>
      <w:r w:rsidRPr="00004995">
        <w:rPr>
          <w:lang w:val="en-US"/>
        </w:rPr>
        <w:t xml:space="preserve"> </w:t>
      </w:r>
      <w:r w:rsidR="005C2934">
        <w:rPr>
          <w:lang w:val="en-US"/>
        </w:rPr>
        <w:t>signaled over RRC i</w:t>
      </w:r>
      <w:r w:rsidRPr="00004995">
        <w:rPr>
          <w:lang w:val="en-US"/>
        </w:rPr>
        <w:t xml:space="preserve">s </w:t>
      </w:r>
      <w:r>
        <w:rPr>
          <w:lang w:val="en-US"/>
        </w:rPr>
        <w:t>RAT specific.</w:t>
      </w:r>
    </w:p>
    <w:p w:rsidRPr="0008548B" w:rsidR="00202D45" w:rsidP="00202D45" w:rsidRDefault="00C64725" w14:paraId="7498F359" w14:textId="360B0F03">
      <w:pPr>
        <w:pStyle w:val="BodyText"/>
        <w:jc w:val="both"/>
        <w:rPr>
          <w:lang w:val="en-US"/>
        </w:rPr>
      </w:pPr>
      <w:r w:rsidRPr="0008548B">
        <w:rPr>
          <w:lang w:val="en-US"/>
        </w:rPr>
        <w:t xml:space="preserve">In addition, </w:t>
      </w:r>
      <w:r w:rsidRPr="0008548B" w:rsidR="00202D45">
        <w:rPr>
          <w:lang w:val="en-US"/>
        </w:rPr>
        <w:t>the UE maintains only one MDT configuration at time (</w:t>
      </w:r>
      <w:proofErr w:type="gramStart"/>
      <w:r w:rsidRPr="0008548B" w:rsidR="00202D45">
        <w:rPr>
          <w:lang w:val="en-US"/>
        </w:rPr>
        <w:t>e.g.</w:t>
      </w:r>
      <w:proofErr w:type="gramEnd"/>
      <w:r w:rsidRPr="0008548B" w:rsidR="00202D45">
        <w:rPr>
          <w:lang w:val="en-US"/>
        </w:rPr>
        <w:t xml:space="preserve"> following the legacy rules, the UE will replace the previous MDT configuration)</w:t>
      </w:r>
      <w:r w:rsidRPr="0008548B">
        <w:rPr>
          <w:lang w:val="en-US"/>
        </w:rPr>
        <w:t xml:space="preserve">. </w:t>
      </w:r>
    </w:p>
    <w:p w:rsidRPr="0008548B" w:rsidR="0008548B" w:rsidP="00202D45" w:rsidRDefault="0008548B" w14:paraId="1B353EAF" w14:textId="6FF1B94F">
      <w:pPr>
        <w:pStyle w:val="BodyText"/>
        <w:jc w:val="both"/>
        <w:rPr>
          <w:b/>
          <w:bCs/>
          <w:lang w:val="en-US"/>
        </w:rPr>
      </w:pPr>
      <w:r w:rsidRPr="0008548B">
        <w:rPr>
          <w:b/>
          <w:bCs/>
          <w:lang w:val="en-US"/>
        </w:rPr>
        <w:t xml:space="preserve">Observation 3: </w:t>
      </w:r>
      <w:r w:rsidRPr="0008548B">
        <w:rPr>
          <w:lang w:val="en-US"/>
        </w:rPr>
        <w:t>T</w:t>
      </w:r>
      <w:r w:rsidRPr="0008548B">
        <w:rPr>
          <w:lang w:val="en-US"/>
        </w:rPr>
        <w:t>he UE maintains only one MDT configuration at</w:t>
      </w:r>
      <w:r w:rsidRPr="0008548B">
        <w:rPr>
          <w:lang w:val="en-US"/>
        </w:rPr>
        <w:t xml:space="preserve"> a</w:t>
      </w:r>
      <w:r w:rsidRPr="0008548B">
        <w:rPr>
          <w:lang w:val="en-US"/>
        </w:rPr>
        <w:t xml:space="preserve"> time</w:t>
      </w:r>
      <w:r w:rsidRPr="0008548B">
        <w:rPr>
          <w:lang w:val="en-US"/>
        </w:rPr>
        <w:t>.</w:t>
      </w:r>
    </w:p>
    <w:p w:rsidR="00202D45" w:rsidP="00D43694" w:rsidRDefault="00202D45" w14:paraId="3B6A35A6" w14:textId="77777777">
      <w:pPr>
        <w:pStyle w:val="BodyText"/>
        <w:jc w:val="both"/>
        <w:rPr>
          <w:lang w:val="en-US"/>
        </w:rPr>
      </w:pPr>
    </w:p>
    <w:p w:rsidR="00D43694" w:rsidP="00D43694" w:rsidRDefault="00D43694" w14:paraId="6A079FC8" w14:textId="283BD1D0">
      <w:pPr>
        <w:pStyle w:val="Heading1"/>
      </w:pPr>
      <w:r w:rsidRPr="006E13D1">
        <w:lastRenderedPageBreak/>
        <w:t>2</w:t>
      </w:r>
      <w:r w:rsidRPr="006E13D1">
        <w:tab/>
      </w:r>
      <w:r>
        <w:t>Rel-18 enhancement scope</w:t>
      </w:r>
    </w:p>
    <w:p w:rsidR="009C434C" w:rsidP="0008548B" w:rsidRDefault="00EC7D44" w14:paraId="66911779" w14:textId="1878F189">
      <w:pPr>
        <w:pStyle w:val="BodyText"/>
        <w:jc w:val="both"/>
        <w:rPr>
          <w:rStyle w:val="normaltextrun"/>
          <w:b/>
          <w:bCs/>
        </w:rPr>
      </w:pPr>
      <w:r>
        <w:rPr>
          <w:lang w:val="en-US"/>
        </w:rPr>
        <w:t xml:space="preserve">The </w:t>
      </w:r>
      <w:r w:rsidR="002B35BF">
        <w:rPr>
          <w:lang w:val="en-US"/>
        </w:rPr>
        <w:t>target</w:t>
      </w:r>
      <w:r>
        <w:rPr>
          <w:lang w:val="en-US"/>
        </w:rPr>
        <w:t xml:space="preserve"> enhancement </w:t>
      </w:r>
      <w:r w:rsidR="00FA3898">
        <w:rPr>
          <w:lang w:val="en-US"/>
        </w:rPr>
        <w:t>concerns</w:t>
      </w:r>
      <w:r>
        <w:rPr>
          <w:lang w:val="en-US"/>
        </w:rPr>
        <w:t xml:space="preserve"> the inter-RAT scenario. I.e.</w:t>
      </w:r>
      <w:r w:rsidR="005C2934">
        <w:rPr>
          <w:lang w:val="en-US"/>
        </w:rPr>
        <w:t>:</w:t>
      </w:r>
      <w:r>
        <w:rPr>
          <w:lang w:val="en-US"/>
        </w:rPr>
        <w:t xml:space="preserve"> how to protect </w:t>
      </w:r>
      <w:r>
        <w:rPr>
          <w:rFonts w:eastAsia="SimSun"/>
        </w:rPr>
        <w:t xml:space="preserve">signalling based </w:t>
      </w:r>
      <w:r w:rsidR="00595800">
        <w:rPr>
          <w:rFonts w:eastAsia="SimSun"/>
        </w:rPr>
        <w:t xml:space="preserve">Logged </w:t>
      </w:r>
      <w:r>
        <w:rPr>
          <w:rFonts w:eastAsia="SimSun"/>
        </w:rPr>
        <w:t>MDT configured in E-UTRAN</w:t>
      </w:r>
      <w:r w:rsidR="00595800">
        <w:rPr>
          <w:rFonts w:eastAsia="SimSun"/>
        </w:rPr>
        <w:t xml:space="preserve">, upon reselecting an NR cell </w:t>
      </w:r>
      <w:r w:rsidR="006D6796">
        <w:rPr>
          <w:rFonts w:eastAsia="SimSun"/>
        </w:rPr>
        <w:t xml:space="preserve">by the UE. </w:t>
      </w:r>
    </w:p>
    <w:p w:rsidRPr="00812CBC" w:rsidR="002844DD" w:rsidP="007D16C5" w:rsidRDefault="00592C78" w14:paraId="1885B639" w14:textId="087E6833">
      <w:pPr>
        <w:pStyle w:val="BodyText"/>
        <w:jc w:val="both"/>
        <w:rPr>
          <w:rFonts w:cs="Arial"/>
          <w:color w:val="595959" w:themeColor="text1" w:themeTint="A6"/>
          <w:lang w:val="en-US"/>
        </w:rPr>
      </w:pPr>
      <w:r>
        <w:rPr>
          <w:lang w:val="en-US"/>
        </w:rPr>
        <w:t>From RRC perspective, a</w:t>
      </w:r>
      <w:r w:rsidRPr="00713758" w:rsidR="003E4DA7">
        <w:rPr>
          <w:lang w:val="en-US"/>
        </w:rPr>
        <w:t xml:space="preserve"> cross-RAT </w:t>
      </w:r>
      <w:r w:rsidRPr="00713758" w:rsidR="001E12FD">
        <w:rPr>
          <w:lang w:val="en-US"/>
        </w:rPr>
        <w:t xml:space="preserve">support </w:t>
      </w:r>
      <w:r w:rsidRPr="00713758" w:rsidR="00C9566C">
        <w:rPr>
          <w:lang w:val="en-US"/>
        </w:rPr>
        <w:t>of the Logged MDT configuration</w:t>
      </w:r>
      <w:r w:rsidRPr="00713758" w:rsidR="00E469BD">
        <w:rPr>
          <w:lang w:val="en-US"/>
        </w:rPr>
        <w:t xml:space="preserve">, </w:t>
      </w:r>
      <w:r w:rsidR="00713758">
        <w:rPr>
          <w:lang w:val="en-US"/>
        </w:rPr>
        <w:t>c</w:t>
      </w:r>
      <w:r w:rsidR="00E469BD">
        <w:rPr>
          <w:lang w:val="en-US"/>
        </w:rPr>
        <w:t xml:space="preserve">ould </w:t>
      </w:r>
      <w:r w:rsidR="00F24064">
        <w:rPr>
          <w:lang w:val="en-US"/>
        </w:rPr>
        <w:t>impose the UE support</w:t>
      </w:r>
      <w:r w:rsidR="00262448">
        <w:rPr>
          <w:lang w:val="en-US"/>
        </w:rPr>
        <w:t xml:space="preserve"> by </w:t>
      </w:r>
      <w:r w:rsidR="00F76F96">
        <w:rPr>
          <w:lang w:val="en-US"/>
        </w:rPr>
        <w:t>extending the</w:t>
      </w:r>
      <w:r w:rsidR="00E469BD">
        <w:rPr>
          <w:lang w:val="en-US"/>
        </w:rPr>
        <w:t xml:space="preserve"> </w:t>
      </w:r>
      <w:r w:rsidR="00B9082C">
        <w:rPr>
          <w:lang w:val="en-US"/>
        </w:rPr>
        <w:t xml:space="preserve">LTE </w:t>
      </w:r>
      <w:r w:rsidR="00E469BD">
        <w:rPr>
          <w:lang w:val="en-US"/>
        </w:rPr>
        <w:t>procedures</w:t>
      </w:r>
      <w:r w:rsidR="00B9082C">
        <w:rPr>
          <w:lang w:val="en-US"/>
        </w:rPr>
        <w:t xml:space="preserve"> (TS36.331) and</w:t>
      </w:r>
      <w:r w:rsidR="00E469BD">
        <w:rPr>
          <w:lang w:val="en-US"/>
        </w:rPr>
        <w:t xml:space="preserve"> further require the gNB</w:t>
      </w:r>
      <w:r w:rsidR="00641A4D">
        <w:rPr>
          <w:lang w:val="en-US"/>
        </w:rPr>
        <w:t xml:space="preserve"> to comprehend the </w:t>
      </w:r>
      <w:r w:rsidR="00723468">
        <w:rPr>
          <w:lang w:val="en-US"/>
        </w:rPr>
        <w:t>extended LTE RRC context</w:t>
      </w:r>
      <w:r w:rsidR="00E469BD">
        <w:rPr>
          <w:lang w:val="en-US"/>
        </w:rPr>
        <w:t xml:space="preserve"> </w:t>
      </w:r>
      <w:proofErr w:type="gramStart"/>
      <w:r w:rsidR="00E469BD">
        <w:rPr>
          <w:lang w:val="en-US"/>
        </w:rPr>
        <w:t>in order to</w:t>
      </w:r>
      <w:proofErr w:type="gramEnd"/>
      <w:r w:rsidR="00E469BD">
        <w:rPr>
          <w:lang w:val="en-US"/>
        </w:rPr>
        <w:t xml:space="preserve"> properly manage (e.g.</w:t>
      </w:r>
      <w:r w:rsidR="00713758">
        <w:rPr>
          <w:lang w:val="en-US"/>
        </w:rPr>
        <w:t>,</w:t>
      </w:r>
      <w:r w:rsidR="00E469BD">
        <w:rPr>
          <w:lang w:val="en-US"/>
        </w:rPr>
        <w:t xml:space="preserve"> delay) newly upcoming configuration. </w:t>
      </w:r>
      <w:r w:rsidR="001A3DBB">
        <w:rPr>
          <w:lang w:val="en-US"/>
        </w:rPr>
        <w:t xml:space="preserve">In such </w:t>
      </w:r>
      <w:r w:rsidRPr="00951438" w:rsidR="001A3DBB">
        <w:rPr>
          <w:lang w:val="en-US"/>
        </w:rPr>
        <w:t>possible realization, the</w:t>
      </w:r>
      <w:r w:rsidRPr="00951438" w:rsidR="003D1124">
        <w:rPr>
          <w:lang w:val="en-US"/>
        </w:rPr>
        <w:t>re can be number of new pr</w:t>
      </w:r>
      <w:r w:rsidRPr="00951438" w:rsidR="00BE3DCE">
        <w:rPr>
          <w:lang w:val="en-US"/>
        </w:rPr>
        <w:t>inciples required</w:t>
      </w:r>
      <w:r w:rsidRPr="00951438" w:rsidR="0008548B">
        <w:rPr>
          <w:lang w:val="en-US"/>
        </w:rPr>
        <w:t xml:space="preserve"> and questions </w:t>
      </w:r>
      <w:r w:rsidRPr="00951438" w:rsidR="00617FA4">
        <w:rPr>
          <w:lang w:val="en-US"/>
        </w:rPr>
        <w:t>resolved (e.g.</w:t>
      </w:r>
      <w:r w:rsidRPr="00951438" w:rsidR="007D16C5">
        <w:rPr>
          <w:lang w:val="en-US"/>
        </w:rPr>
        <w:t xml:space="preserve">, </w:t>
      </w:r>
      <w:r w:rsidRPr="00951438" w:rsidR="002844DD">
        <w:rPr>
          <w:lang w:val="en-US"/>
        </w:rPr>
        <w:t xml:space="preserve">whether the UE maintains </w:t>
      </w:r>
      <w:r w:rsidRPr="00951438" w:rsidR="002844DD">
        <w:rPr>
          <w:lang w:val="en-US"/>
        </w:rPr>
        <w:t>two</w:t>
      </w:r>
      <w:r w:rsidRPr="00951438" w:rsidR="002844DD">
        <w:rPr>
          <w:lang w:val="en-US"/>
        </w:rPr>
        <w:t xml:space="preserve"> MDT configuration at</w:t>
      </w:r>
      <w:r w:rsidRPr="00951438" w:rsidR="00812CBC">
        <w:rPr>
          <w:lang w:val="en-US"/>
        </w:rPr>
        <w:t xml:space="preserve"> a</w:t>
      </w:r>
      <w:r w:rsidRPr="00951438" w:rsidR="002844DD">
        <w:rPr>
          <w:lang w:val="en-US"/>
        </w:rPr>
        <w:t xml:space="preserve"> time </w:t>
      </w:r>
      <w:r w:rsidRPr="00951438" w:rsidR="00812CBC">
        <w:rPr>
          <w:lang w:val="en-US"/>
        </w:rPr>
        <w:t xml:space="preserve">(one per RAT), </w:t>
      </w:r>
      <w:r w:rsidRPr="00951438" w:rsidR="007D16C5">
        <w:rPr>
          <w:lang w:val="en-US"/>
        </w:rPr>
        <w:t xml:space="preserve">or </w:t>
      </w:r>
      <w:r w:rsidR="007D16C5">
        <w:rPr>
          <w:lang w:val="en-US"/>
        </w:rPr>
        <w:t>how to</w:t>
      </w:r>
      <w:r w:rsidRPr="00951438" w:rsidR="002844DD">
        <w:rPr>
          <w:lang w:val="en-US"/>
        </w:rPr>
        <w:t xml:space="preserve"> </w:t>
      </w:r>
      <w:r w:rsidRPr="00951438" w:rsidR="00812CBC">
        <w:rPr>
          <w:lang w:val="en-US"/>
        </w:rPr>
        <w:t xml:space="preserve">extend </w:t>
      </w:r>
      <w:r w:rsidRPr="00951438" w:rsidR="002844DD">
        <w:rPr>
          <w:lang w:val="en-US"/>
        </w:rPr>
        <w:t xml:space="preserve">the legacy rules, </w:t>
      </w:r>
      <w:r w:rsidRPr="00951438" w:rsidR="002354F3">
        <w:rPr>
          <w:lang w:val="en-US"/>
        </w:rPr>
        <w:t xml:space="preserve">where </w:t>
      </w:r>
      <w:r w:rsidRPr="00951438" w:rsidR="002844DD">
        <w:rPr>
          <w:lang w:val="en-US"/>
        </w:rPr>
        <w:t xml:space="preserve">the UE </w:t>
      </w:r>
      <w:proofErr w:type="gramStart"/>
      <w:r w:rsidRPr="00951438" w:rsidR="002354F3">
        <w:rPr>
          <w:lang w:val="en-US"/>
        </w:rPr>
        <w:t>has to</w:t>
      </w:r>
      <w:proofErr w:type="gramEnd"/>
      <w:r w:rsidRPr="00951438" w:rsidR="002354F3">
        <w:rPr>
          <w:lang w:val="en-US"/>
        </w:rPr>
        <w:t xml:space="preserve"> always</w:t>
      </w:r>
      <w:r w:rsidRPr="00951438" w:rsidR="002844DD">
        <w:rPr>
          <w:lang w:val="en-US"/>
        </w:rPr>
        <w:t xml:space="preserve"> replace the previous MDT configuration)</w:t>
      </w:r>
    </w:p>
    <w:p w:rsidRPr="00585895" w:rsidR="00585895" w:rsidP="00585895" w:rsidRDefault="00585895" w14:paraId="6BE64366" w14:textId="1752FD2B">
      <w:pPr>
        <w:pStyle w:val="paragraph"/>
        <w:spacing w:before="120" w:beforeAutospacing="0" w:after="120" w:afterAutospacing="0"/>
        <w:textAlignment w:val="baseline"/>
        <w:rPr>
          <w:sz w:val="20"/>
          <w:szCs w:val="20"/>
          <w:lang w:val="en-US" w:eastAsia="en-US"/>
        </w:rPr>
      </w:pPr>
      <w:r w:rsidRPr="00585895">
        <w:rPr>
          <w:sz w:val="20"/>
          <w:szCs w:val="20"/>
          <w:lang w:val="en-US" w:eastAsia="en-US"/>
        </w:rPr>
        <w:t xml:space="preserve">However, </w:t>
      </w:r>
      <w:r w:rsidRPr="00585895">
        <w:rPr>
          <w:sz w:val="20"/>
          <w:szCs w:val="20"/>
          <w:lang w:val="en-US" w:eastAsia="en-US"/>
        </w:rPr>
        <w:t>i</w:t>
      </w:r>
      <w:r w:rsidRPr="00585895">
        <w:rPr>
          <w:sz w:val="20"/>
          <w:szCs w:val="20"/>
          <w:lang w:val="en-US" w:eastAsia="en-US"/>
        </w:rPr>
        <w:t xml:space="preserve">n the case where two RATs nodes are involved in triggering the UE to collect logged MDT data, </w:t>
      </w:r>
      <w:r w:rsidR="00847DC0">
        <w:rPr>
          <w:sz w:val="20"/>
          <w:szCs w:val="20"/>
          <w:lang w:val="en-US" w:eastAsia="en-US"/>
        </w:rPr>
        <w:t>coordination</w:t>
      </w:r>
      <w:r w:rsidRPr="00585895">
        <w:rPr>
          <w:sz w:val="20"/>
          <w:szCs w:val="20"/>
          <w:lang w:val="en-US" w:eastAsia="en-US"/>
        </w:rPr>
        <w:t xml:space="preserve"> of MDT configuration should be</w:t>
      </w:r>
      <w:r w:rsidR="00847DC0">
        <w:rPr>
          <w:sz w:val="20"/>
          <w:szCs w:val="20"/>
          <w:lang w:val="en-US" w:eastAsia="en-US"/>
        </w:rPr>
        <w:t xml:space="preserve"> manageable </w:t>
      </w:r>
      <w:r w:rsidRPr="00585895">
        <w:rPr>
          <w:sz w:val="20"/>
          <w:szCs w:val="20"/>
          <w:lang w:val="en-US" w:eastAsia="en-US"/>
        </w:rPr>
        <w:t xml:space="preserve">by the </w:t>
      </w:r>
      <w:r w:rsidRPr="00585895">
        <w:rPr>
          <w:sz w:val="20"/>
          <w:szCs w:val="20"/>
          <w:lang w:val="en-US" w:eastAsia="en-US"/>
        </w:rPr>
        <w:t xml:space="preserve">OAM </w:t>
      </w:r>
      <w:r w:rsidRPr="00585895" w:rsidR="00847DC0">
        <w:rPr>
          <w:sz w:val="20"/>
          <w:szCs w:val="20"/>
          <w:lang w:val="en-US" w:eastAsia="en-US"/>
        </w:rPr>
        <w:t>center</w:t>
      </w:r>
      <w:r w:rsidR="009F3AD8">
        <w:rPr>
          <w:sz w:val="20"/>
          <w:szCs w:val="20"/>
          <w:lang w:val="en-US" w:eastAsia="en-US"/>
        </w:rPr>
        <w:t>. This seems feasible e</w:t>
      </w:r>
      <w:r w:rsidRPr="00585895">
        <w:rPr>
          <w:sz w:val="20"/>
          <w:szCs w:val="20"/>
          <w:lang w:val="en-US" w:eastAsia="en-US"/>
        </w:rPr>
        <w:t xml:space="preserve">specially for </w:t>
      </w:r>
      <w:r w:rsidR="009F3AD8">
        <w:rPr>
          <w:sz w:val="20"/>
          <w:szCs w:val="20"/>
          <w:lang w:val="en-US" w:eastAsia="en-US"/>
        </w:rPr>
        <w:t>the</w:t>
      </w:r>
      <w:r w:rsidR="009536D8">
        <w:rPr>
          <w:sz w:val="20"/>
          <w:szCs w:val="20"/>
          <w:lang w:val="en-US" w:eastAsia="en-US"/>
        </w:rPr>
        <w:t xml:space="preserve"> </w:t>
      </w:r>
      <w:r w:rsidRPr="00585895" w:rsidR="009F3AD8">
        <w:rPr>
          <w:sz w:val="20"/>
          <w:szCs w:val="20"/>
          <w:lang w:val="en-US" w:eastAsia="en-US"/>
        </w:rPr>
        <w:t>Signaling</w:t>
      </w:r>
      <w:r w:rsidRPr="00585895">
        <w:rPr>
          <w:sz w:val="20"/>
          <w:szCs w:val="20"/>
          <w:lang w:val="en-US" w:eastAsia="en-US"/>
        </w:rPr>
        <w:t xml:space="preserve"> based MDT session, </w:t>
      </w:r>
      <w:r w:rsidRPr="00585895">
        <w:rPr>
          <w:sz w:val="20"/>
          <w:szCs w:val="20"/>
          <w:lang w:val="en-US" w:eastAsia="en-US"/>
        </w:rPr>
        <w:t xml:space="preserve">which </w:t>
      </w:r>
      <w:r w:rsidRPr="00585895" w:rsidR="00951438">
        <w:rPr>
          <w:sz w:val="20"/>
          <w:szCs w:val="20"/>
          <w:lang w:val="en-US" w:eastAsia="en-US"/>
        </w:rPr>
        <w:t>targets</w:t>
      </w:r>
      <w:r w:rsidRPr="00585895">
        <w:rPr>
          <w:sz w:val="20"/>
          <w:szCs w:val="20"/>
          <w:lang w:val="en-US" w:eastAsia="en-US"/>
        </w:rPr>
        <w:t xml:space="preserve"> </w:t>
      </w:r>
      <w:r w:rsidR="00847DC0">
        <w:rPr>
          <w:sz w:val="20"/>
          <w:szCs w:val="20"/>
          <w:lang w:val="en-US" w:eastAsia="en-US"/>
        </w:rPr>
        <w:t xml:space="preserve">a </w:t>
      </w:r>
      <w:r w:rsidRPr="00585895">
        <w:rPr>
          <w:sz w:val="20"/>
          <w:szCs w:val="20"/>
          <w:lang w:val="en-US" w:eastAsia="en-US"/>
        </w:rPr>
        <w:t>particular user (IMEI/MSI- based configuration from OAM).</w:t>
      </w:r>
    </w:p>
    <w:p w:rsidR="00146E6D" w:rsidP="009A5097" w:rsidRDefault="009536D8" w14:paraId="30FFF5DE" w14:textId="77777777">
      <w:pPr>
        <w:pStyle w:val="BodyText"/>
        <w:jc w:val="both"/>
        <w:rPr>
          <w:lang w:val="en-US"/>
        </w:rPr>
      </w:pPr>
      <w:r>
        <w:rPr>
          <w:lang w:val="en-US"/>
        </w:rPr>
        <w:t>We believe</w:t>
      </w:r>
      <w:r w:rsidRPr="009A5097" w:rsidR="00AA7C96">
        <w:rPr>
          <w:lang w:val="en-US"/>
        </w:rPr>
        <w:t xml:space="preserve"> that </w:t>
      </w:r>
      <w:r>
        <w:rPr>
          <w:lang w:val="en-US"/>
        </w:rPr>
        <w:t xml:space="preserve">targeting </w:t>
      </w:r>
      <w:r w:rsidR="00780882">
        <w:rPr>
          <w:lang w:val="en-US"/>
        </w:rPr>
        <w:t>reuse of</w:t>
      </w:r>
      <w:r w:rsidR="00780882">
        <w:rPr>
          <w:lang w:val="en-US"/>
        </w:rPr>
        <w:t xml:space="preserve"> t</w:t>
      </w:r>
      <w:r w:rsidRPr="009A5097" w:rsidR="00780882">
        <w:rPr>
          <w:lang w:val="en-US"/>
        </w:rPr>
        <w:t>he legacy principle</w:t>
      </w:r>
      <w:r w:rsidR="00780882">
        <w:rPr>
          <w:lang w:val="en-US"/>
        </w:rPr>
        <w:t xml:space="preserve">s as much as possible, </w:t>
      </w:r>
      <w:r w:rsidR="00780882">
        <w:rPr>
          <w:lang w:val="en-US"/>
        </w:rPr>
        <w:t xml:space="preserve">where </w:t>
      </w:r>
      <w:r w:rsidRPr="009A5097" w:rsidR="00AA7C96">
        <w:rPr>
          <w:lang w:val="en-US"/>
        </w:rPr>
        <w:t xml:space="preserve">the </w:t>
      </w:r>
      <w:r w:rsidRPr="009A5097" w:rsidR="001E12FD">
        <w:rPr>
          <w:lang w:val="en-US"/>
        </w:rPr>
        <w:t>UE</w:t>
      </w:r>
      <w:r w:rsidRPr="009A5097" w:rsidR="00A7719A">
        <w:rPr>
          <w:lang w:val="en-US"/>
        </w:rPr>
        <w:t xml:space="preserve"> and gNB</w:t>
      </w:r>
      <w:r w:rsidRPr="009A5097" w:rsidR="001E12FD">
        <w:rPr>
          <w:lang w:val="en-US"/>
        </w:rPr>
        <w:t xml:space="preserve"> support </w:t>
      </w:r>
      <w:r w:rsidR="00B02D65">
        <w:rPr>
          <w:lang w:val="en-US"/>
        </w:rPr>
        <w:t xml:space="preserve">a single </w:t>
      </w:r>
      <w:r w:rsidRPr="009A5097" w:rsidR="001E12FD">
        <w:rPr>
          <w:lang w:val="en-US"/>
        </w:rPr>
        <w:t>RAT specific Logged MDT context</w:t>
      </w:r>
      <w:r w:rsidR="00B02D65">
        <w:rPr>
          <w:lang w:val="en-US"/>
        </w:rPr>
        <w:t xml:space="preserve"> </w:t>
      </w:r>
      <w:r w:rsidR="003D07DE">
        <w:rPr>
          <w:lang w:val="en-US"/>
        </w:rPr>
        <w:t>through RRC procedures</w:t>
      </w:r>
      <w:r w:rsidRPr="009A5097" w:rsidR="009A5097">
        <w:rPr>
          <w:lang w:val="en-US"/>
        </w:rPr>
        <w:t xml:space="preserve">, </w:t>
      </w:r>
      <w:r w:rsidR="009A5097">
        <w:rPr>
          <w:lang w:val="en-US"/>
        </w:rPr>
        <w:t xml:space="preserve">could </w:t>
      </w:r>
      <w:r w:rsidR="0061585D">
        <w:rPr>
          <w:lang w:val="en-US"/>
        </w:rPr>
        <w:t>simplify</w:t>
      </w:r>
      <w:r w:rsidRPr="009A5097" w:rsidR="009A5097">
        <w:rPr>
          <w:lang w:val="en-US"/>
        </w:rPr>
        <w:t xml:space="preserve"> t</w:t>
      </w:r>
      <w:r w:rsidRPr="009A5097" w:rsidR="009C434C">
        <w:rPr>
          <w:lang w:val="en-US"/>
        </w:rPr>
        <w:t xml:space="preserve">he </w:t>
      </w:r>
      <w:r w:rsidR="0061585D">
        <w:rPr>
          <w:lang w:val="en-US"/>
        </w:rPr>
        <w:t xml:space="preserve">air interface </w:t>
      </w:r>
      <w:r w:rsidRPr="009A5097" w:rsidR="009C434C">
        <w:rPr>
          <w:lang w:val="en-US"/>
        </w:rPr>
        <w:t xml:space="preserve">procedures </w:t>
      </w:r>
      <w:r w:rsidR="004E1232">
        <w:rPr>
          <w:lang w:val="en-US"/>
        </w:rPr>
        <w:t>and ease inter-operability testing</w:t>
      </w:r>
      <w:r w:rsidR="00786FD7">
        <w:rPr>
          <w:lang w:val="en-US"/>
        </w:rPr>
        <w:t xml:space="preserve">. Hence, </w:t>
      </w:r>
      <w:r w:rsidR="00C34B83">
        <w:rPr>
          <w:lang w:val="en-US"/>
        </w:rPr>
        <w:t xml:space="preserve">if the </w:t>
      </w:r>
      <w:r w:rsidRPr="009A5097" w:rsidR="009C434C">
        <w:rPr>
          <w:lang w:val="en-US"/>
        </w:rPr>
        <w:t xml:space="preserve">Signaling based MDT </w:t>
      </w:r>
      <w:r w:rsidR="00C34B83">
        <w:rPr>
          <w:lang w:val="en-US"/>
        </w:rPr>
        <w:t xml:space="preserve">prioritization </w:t>
      </w:r>
      <w:r w:rsidRPr="009A5097" w:rsidR="009C434C">
        <w:rPr>
          <w:lang w:val="en-US"/>
        </w:rPr>
        <w:t xml:space="preserve">over Management based MDT </w:t>
      </w:r>
      <w:r w:rsidR="00912EE7">
        <w:rPr>
          <w:lang w:val="en-US"/>
        </w:rPr>
        <w:t xml:space="preserve">is achieved by </w:t>
      </w:r>
      <w:r w:rsidR="003D07DE">
        <w:rPr>
          <w:lang w:val="en-US"/>
        </w:rPr>
        <w:t xml:space="preserve">centralized </w:t>
      </w:r>
      <w:r w:rsidR="003D07DE">
        <w:rPr>
          <w:lang w:val="en-US"/>
        </w:rPr>
        <w:t>CN-</w:t>
      </w:r>
      <w:r w:rsidR="002262C2">
        <w:rPr>
          <w:lang w:val="en-US"/>
        </w:rPr>
        <w:t xml:space="preserve">based </w:t>
      </w:r>
      <w:r w:rsidR="003D07DE">
        <w:rPr>
          <w:lang w:val="en-US"/>
        </w:rPr>
        <w:t xml:space="preserve">approach, </w:t>
      </w:r>
      <w:r w:rsidR="002262C2">
        <w:rPr>
          <w:lang w:val="en-US"/>
        </w:rPr>
        <w:t xml:space="preserve">it limits the cross-layers and </w:t>
      </w:r>
      <w:r w:rsidR="00146E6D">
        <w:rPr>
          <w:lang w:val="en-US"/>
        </w:rPr>
        <w:t>multi-interfaces</w:t>
      </w:r>
      <w:r w:rsidR="002262C2">
        <w:rPr>
          <w:lang w:val="en-US"/>
        </w:rPr>
        <w:t xml:space="preserve"> </w:t>
      </w:r>
      <w:r w:rsidR="00146E6D">
        <w:rPr>
          <w:lang w:val="en-US"/>
        </w:rPr>
        <w:t>complexity.</w:t>
      </w:r>
    </w:p>
    <w:p w:rsidRPr="006829BC" w:rsidR="00951438" w:rsidP="00951438" w:rsidRDefault="00660B18" w14:paraId="56241754" w14:textId="21A36C3A" w14:noSpellErr="1">
      <w:pPr>
        <w:spacing w:after="0"/>
        <w:jc w:val="both"/>
        <w:rPr>
          <w:rFonts w:cs="Arial"/>
          <w:color w:val="595959" w:themeColor="text1" w:themeTint="A6"/>
          <w:lang w:val="en-US"/>
        </w:rPr>
      </w:pPr>
      <w:r w:rsidRPr="6B47C61B" w:rsidR="00660B18">
        <w:rPr>
          <w:lang w:val="en-US"/>
        </w:rPr>
        <w:t xml:space="preserve">We further note that OAM and CN signaling </w:t>
      </w:r>
      <w:r w:rsidRPr="6B47C61B" w:rsidR="00243EA2">
        <w:rPr>
          <w:lang w:val="en-US"/>
        </w:rPr>
        <w:t xml:space="preserve">already </w:t>
      </w:r>
      <w:r w:rsidRPr="6B47C61B" w:rsidR="00243EA2">
        <w:rPr>
          <w:lang w:val="en-US"/>
        </w:rPr>
        <w:t xml:space="preserve">supports Trace Activation procedures that </w:t>
      </w:r>
      <w:r w:rsidRPr="6B47C61B" w:rsidR="0052625E">
        <w:rPr>
          <w:lang w:val="en-US"/>
        </w:rPr>
        <w:t>handle</w:t>
      </w:r>
      <w:r w:rsidRPr="6B47C61B" w:rsidR="00536C65">
        <w:rPr>
          <w:lang w:val="en-US"/>
        </w:rPr>
        <w:t xml:space="preserve"> joint </w:t>
      </w:r>
      <w:r w:rsidRPr="6B47C61B" w:rsidR="0052625E">
        <w:rPr>
          <w:lang w:val="en-US"/>
        </w:rPr>
        <w:t xml:space="preserve">configuration for </w:t>
      </w:r>
      <w:r w:rsidRPr="6B47C61B" w:rsidR="00536C65">
        <w:rPr>
          <w:lang w:val="en-US"/>
        </w:rPr>
        <w:t xml:space="preserve">different MDT types, as well as </w:t>
      </w:r>
      <w:r w:rsidRPr="6B47C61B" w:rsidR="0052625E">
        <w:rPr>
          <w:lang w:val="en-US"/>
        </w:rPr>
        <w:t>the split into LTE and NR specific MDT configuration</w:t>
      </w:r>
      <w:r w:rsidRPr="6B47C61B" w:rsidR="00536C65">
        <w:rPr>
          <w:lang w:val="en-US"/>
        </w:rPr>
        <w:t>. T</w:t>
      </w:r>
      <w:r w:rsidRPr="6B47C61B" w:rsidR="00951438">
        <w:rPr>
          <w:lang w:val="en-US"/>
        </w:rPr>
        <w:t>herefore</w:t>
      </w:r>
      <w:r w:rsidRPr="6B47C61B" w:rsidR="00FE69DF">
        <w:rPr>
          <w:lang w:val="en-US"/>
        </w:rPr>
        <w:t>, it</w:t>
      </w:r>
      <w:r w:rsidRPr="6B47C61B" w:rsidR="00951438">
        <w:rPr>
          <w:lang w:val="en-US"/>
        </w:rPr>
        <w:t xml:space="preserve"> consists of a good baseline to</w:t>
      </w:r>
      <w:r w:rsidRPr="6B47C61B" w:rsidR="009C434C">
        <w:rPr>
          <w:lang w:val="en-US"/>
        </w:rPr>
        <w:t xml:space="preserve"> ensure the latter does not replace the configuration that has been specifically dedicated to the UE. </w:t>
      </w:r>
    </w:p>
    <w:p w:rsidR="009C434C" w:rsidP="00951438" w:rsidRDefault="009C434C" w14:paraId="1FB30EFB" w14:textId="419FD3E6">
      <w:pPr>
        <w:spacing w:after="0"/>
        <w:jc w:val="both"/>
        <w:rPr>
          <w:lang w:val="en-US"/>
        </w:rPr>
      </w:pPr>
    </w:p>
    <w:p w:rsidRPr="00746A79" w:rsidR="00BC3C29" w:rsidP="6B47C61B" w:rsidRDefault="006829BC" w14:paraId="0A060621" w14:textId="6CEE08AD">
      <w:pPr>
        <w:pStyle w:val="paragraph"/>
        <w:spacing w:before="120" w:beforeAutospacing="off" w:after="120" w:afterAutospacing="off"/>
        <w:textAlignment w:val="baseline"/>
        <w:rPr>
          <w:rStyle w:val="normaltextrun"/>
          <w:b w:val="1"/>
          <w:bCs w:val="1"/>
          <w:sz w:val="20"/>
          <w:szCs w:val="20"/>
        </w:rPr>
      </w:pPr>
      <w:r w:rsidRPr="6B47C61B" w:rsidR="006829BC">
        <w:rPr>
          <w:rStyle w:val="normaltextrun"/>
          <w:b w:val="1"/>
          <w:bCs w:val="1"/>
          <w:sz w:val="20"/>
          <w:szCs w:val="20"/>
        </w:rPr>
        <w:t>Proposal 1:</w:t>
      </w:r>
      <w:r w:rsidRPr="6B47C61B" w:rsidR="008A2179">
        <w:rPr>
          <w:rStyle w:val="normaltextrun"/>
          <w:b w:val="1"/>
          <w:bCs w:val="1"/>
          <w:sz w:val="20"/>
          <w:szCs w:val="20"/>
        </w:rPr>
        <w:t xml:space="preserve"> NW-based solution </w:t>
      </w:r>
      <w:r w:rsidRPr="6B47C61B" w:rsidR="008A2179">
        <w:rPr>
          <w:rStyle w:val="normaltextrun"/>
          <w:b w:val="1"/>
          <w:bCs w:val="1"/>
          <w:sz w:val="20"/>
          <w:szCs w:val="20"/>
        </w:rPr>
        <w:t>(including i</w:t>
      </w:r>
      <w:r w:rsidRPr="6B47C61B" w:rsidR="006829BC">
        <w:rPr>
          <w:rStyle w:val="normaltextrun"/>
          <w:b w:val="1"/>
          <w:bCs w:val="1"/>
          <w:sz w:val="20"/>
          <w:szCs w:val="20"/>
        </w:rPr>
        <w:t xml:space="preserve">nter-node </w:t>
      </w:r>
      <w:r w:rsidRPr="6B47C61B" w:rsidR="00A82073">
        <w:rPr>
          <w:rStyle w:val="normaltextrun"/>
          <w:b w:val="1"/>
          <w:bCs w:val="1"/>
          <w:sz w:val="20"/>
          <w:szCs w:val="20"/>
        </w:rPr>
        <w:t>signalling</w:t>
      </w:r>
      <w:r w:rsidRPr="6B47C61B" w:rsidR="008A2179">
        <w:rPr>
          <w:rStyle w:val="normaltextrun"/>
          <w:b w:val="1"/>
          <w:bCs w:val="1"/>
          <w:sz w:val="20"/>
          <w:szCs w:val="20"/>
        </w:rPr>
        <w:t>)</w:t>
      </w:r>
      <w:r w:rsidRPr="6B47C61B" w:rsidR="00A82073">
        <w:rPr>
          <w:rStyle w:val="normaltextrun"/>
          <w:b w:val="1"/>
          <w:bCs w:val="1"/>
          <w:sz w:val="20"/>
          <w:szCs w:val="20"/>
        </w:rPr>
        <w:t xml:space="preserve"> </w:t>
      </w:r>
      <w:r w:rsidRPr="6B47C61B" w:rsidR="00F91BC8">
        <w:rPr>
          <w:rStyle w:val="normaltextrun"/>
          <w:b w:val="1"/>
          <w:bCs w:val="1"/>
          <w:sz w:val="20"/>
          <w:szCs w:val="20"/>
        </w:rPr>
        <w:t xml:space="preserve">is </w:t>
      </w:r>
      <w:r w:rsidRPr="6B47C61B" w:rsidR="008A2179">
        <w:rPr>
          <w:rStyle w:val="normaltextrun"/>
          <w:b w:val="1"/>
          <w:bCs w:val="1"/>
          <w:sz w:val="20"/>
          <w:szCs w:val="20"/>
        </w:rPr>
        <w:t xml:space="preserve">prioritized for </w:t>
      </w:r>
      <w:r w:rsidRPr="6B47C61B" w:rsidR="00746A79">
        <w:rPr>
          <w:rStyle w:val="normaltextrun"/>
          <w:b w:val="1"/>
          <w:bCs w:val="1"/>
          <w:sz w:val="20"/>
          <w:szCs w:val="20"/>
        </w:rPr>
        <w:t xml:space="preserve">Rel-18 enhancement </w:t>
      </w:r>
      <w:r w:rsidRPr="6B47C61B" w:rsidR="00746A79">
        <w:rPr>
          <w:rStyle w:val="normaltextrun"/>
          <w:b w:val="1"/>
          <w:bCs w:val="1"/>
          <w:sz w:val="20"/>
          <w:szCs w:val="20"/>
        </w:rPr>
        <w:t xml:space="preserve">supporting </w:t>
      </w:r>
      <w:proofErr w:type="spellStart"/>
      <w:r w:rsidRPr="6B47C61B" w:rsidR="00746A79">
        <w:rPr>
          <w:b w:val="1"/>
          <w:bCs w:val="1"/>
          <w:sz w:val="20"/>
          <w:szCs w:val="20"/>
          <w:lang w:val="en-US" w:eastAsia="en-US"/>
        </w:rPr>
        <w:t>Signalling</w:t>
      </w:r>
      <w:proofErr w:type="spellEnd"/>
      <w:r w:rsidRPr="6B47C61B" w:rsidR="00746A79">
        <w:rPr>
          <w:b w:val="1"/>
          <w:bCs w:val="1"/>
          <w:sz w:val="20"/>
          <w:szCs w:val="20"/>
          <w:lang w:val="en-US" w:eastAsia="en-US"/>
        </w:rPr>
        <w:t xml:space="preserve"> based logged MDT override protection</w:t>
      </w:r>
      <w:r w:rsidRPr="6B47C61B" w:rsidR="00746A79">
        <w:rPr>
          <w:b w:val="1"/>
          <w:bCs w:val="1"/>
          <w:sz w:val="20"/>
          <w:szCs w:val="20"/>
          <w:lang w:val="en-US" w:eastAsia="en-US"/>
        </w:rPr>
        <w:t xml:space="preserve"> in inter-RAT scenarios.</w:t>
      </w:r>
    </w:p>
    <w:p w:rsidRPr="006E13D1" w:rsidR="00A209D6" w:rsidP="000C6B12" w:rsidRDefault="00A209D6" w14:paraId="5FF2457F" w14:textId="59CE35B6">
      <w:pPr>
        <w:pStyle w:val="Heading1"/>
      </w:pPr>
      <w:r w:rsidRPr="006E13D1">
        <w:t>3</w:t>
      </w:r>
      <w:r w:rsidRPr="006E13D1">
        <w:tab/>
      </w:r>
      <w:r w:rsidRPr="006E13D1">
        <w:tab/>
      </w:r>
      <w:r w:rsidR="008C3057">
        <w:t>Conclusion</w:t>
      </w:r>
    </w:p>
    <w:p w:rsidR="00A209D6" w:rsidP="00A209D6" w:rsidRDefault="00634A90" w14:paraId="6C60FFDC" w14:textId="4CFFA60B">
      <w:r>
        <w:t>In this contribution we made the following observations and proposals:</w:t>
      </w:r>
    </w:p>
    <w:p w:rsidR="00746A79" w:rsidP="005C2934" w:rsidRDefault="00746A79" w14:paraId="5B991DF5" w14:textId="47B849B8">
      <w:pPr>
        <w:pStyle w:val="paragraph"/>
        <w:spacing w:before="120" w:beforeAutospacing="0" w:after="120" w:afterAutospacing="0"/>
        <w:textAlignment w:val="baseline"/>
      </w:pPr>
      <w:r>
        <w:rPr>
          <w:rStyle w:val="normaltextrun"/>
          <w:b/>
          <w:bCs/>
          <w:sz w:val="20"/>
          <w:szCs w:val="20"/>
        </w:rPr>
        <w:t xml:space="preserve">Proposal 1: NW-based solution (including inter-node signalling) is prioritized for Rel-18 enhancement </w:t>
      </w:r>
      <w:r w:rsidRPr="00746A79">
        <w:rPr>
          <w:rStyle w:val="normaltextrun"/>
          <w:b/>
          <w:bCs/>
          <w:sz w:val="20"/>
          <w:szCs w:val="20"/>
        </w:rPr>
        <w:t xml:space="preserve">supporting </w:t>
      </w:r>
      <w:r w:rsidRPr="00746A79">
        <w:rPr>
          <w:b/>
          <w:bCs/>
          <w:sz w:val="20"/>
          <w:szCs w:val="20"/>
          <w:lang w:val="en-US" w:eastAsia="en-US"/>
        </w:rPr>
        <w:t>Signaling based logged MDT override protection in inter-RAT scenarios.</w:t>
      </w:r>
    </w:p>
    <w:sectPr w:rsidR="00746A7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orient="portrait" w:code="9"/>
      <w:pgMar w:top="1416" w:right="1133" w:bottom="1133" w:left="1133" w:header="850" w:footer="340" w:gutter="0"/>
      <w:cols w:space="720"/>
      <w:formProt w:val="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5FCE" w:rsidRDefault="00A75FCE" w14:paraId="5B07CC32" w14:textId="77777777">
      <w:r>
        <w:separator/>
      </w:r>
    </w:p>
  </w:endnote>
  <w:endnote w:type="continuationSeparator" w:id="0">
    <w:p w:rsidR="00A75FCE" w:rsidRDefault="00A75FCE" w14:paraId="6901FC0B" w14:textId="77777777">
      <w:r>
        <w:continuationSeparator/>
      </w:r>
    </w:p>
  </w:endnote>
  <w:endnote w:type="continuationNotice" w:id="1">
    <w:p w:rsidR="00A75FCE" w:rsidRDefault="00A75FCE" w14:paraId="07D6D50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5FCE" w:rsidRDefault="00A75FCE" w14:paraId="269CB356" w14:textId="77777777">
      <w:r>
        <w:separator/>
      </w:r>
    </w:p>
  </w:footnote>
  <w:footnote w:type="continuationSeparator" w:id="0">
    <w:p w:rsidR="00A75FCE" w:rsidRDefault="00A75FCE" w14:paraId="5015146D" w14:textId="77777777">
      <w:r>
        <w:continuationSeparator/>
      </w:r>
    </w:p>
  </w:footnote>
  <w:footnote w:type="continuationNotice" w:id="1">
    <w:p w:rsidR="00A75FCE" w:rsidRDefault="00A75FCE" w14:paraId="26DCD78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3A6B81"/>
    <w:multiLevelType w:val="hybridMultilevel"/>
    <w:tmpl w:val="69BA951E"/>
    <w:lvl w:ilvl="0" w:tplc="6B7E4C9C">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061F1A"/>
    <w:multiLevelType w:val="hybridMultilevel"/>
    <w:tmpl w:val="C256E278"/>
    <w:lvl w:ilvl="0" w:tplc="BDFAA476">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7EE3F28"/>
    <w:multiLevelType w:val="hybridMultilevel"/>
    <w:tmpl w:val="C90A3758"/>
    <w:lvl w:ilvl="0" w:tplc="7A0C9842">
      <w:start w:val="3"/>
      <w:numFmt w:val="bullet"/>
      <w:lvlText w:val="-"/>
      <w:lvlJc w:val="left"/>
      <w:pPr>
        <w:ind w:left="644" w:hanging="360"/>
      </w:pPr>
      <w:rPr>
        <w:rFonts w:hint="default" w:ascii="Times New Roman" w:hAnsi="Times New Roman" w:eastAsia="Times New Roman" w:cs="Times New Roman"/>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5BD01610"/>
    <w:multiLevelType w:val="hybridMultilevel"/>
    <w:tmpl w:val="46F8E9AE"/>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start w:val="1"/>
      <w:numFmt w:val="bullet"/>
      <w:lvlText w:val="o"/>
      <w:lvlJc w:val="left"/>
      <w:pPr>
        <w:ind w:left="4320" w:hanging="360"/>
      </w:pPr>
      <w:rPr>
        <w:rFonts w:hint="default" w:ascii="Courier New" w:hAnsi="Courier New" w:cs="Courier New"/>
      </w:rPr>
    </w:lvl>
    <w:lvl w:ilvl="5" w:tplc="04090005">
      <w:start w:val="1"/>
      <w:numFmt w:val="bullet"/>
      <w:lvlText w:val=""/>
      <w:lvlJc w:val="left"/>
      <w:pPr>
        <w:ind w:left="5040" w:hanging="360"/>
      </w:pPr>
      <w:rPr>
        <w:rFonts w:hint="default" w:ascii="Wingdings" w:hAnsi="Wingdings"/>
      </w:rPr>
    </w:lvl>
    <w:lvl w:ilvl="6" w:tplc="04090001">
      <w:start w:val="1"/>
      <w:numFmt w:val="bullet"/>
      <w:lvlText w:val=""/>
      <w:lvlJc w:val="left"/>
      <w:pPr>
        <w:ind w:left="5760" w:hanging="360"/>
      </w:pPr>
      <w:rPr>
        <w:rFonts w:hint="default" w:ascii="Symbol" w:hAnsi="Symbol"/>
      </w:rPr>
    </w:lvl>
    <w:lvl w:ilvl="7" w:tplc="04090003">
      <w:start w:val="1"/>
      <w:numFmt w:val="bullet"/>
      <w:lvlText w:val="o"/>
      <w:lvlJc w:val="left"/>
      <w:pPr>
        <w:ind w:left="6480" w:hanging="360"/>
      </w:pPr>
      <w:rPr>
        <w:rFonts w:hint="default" w:ascii="Courier New" w:hAnsi="Courier New" w:cs="Courier New"/>
      </w:rPr>
    </w:lvl>
    <w:lvl w:ilvl="8" w:tplc="04090005">
      <w:start w:val="1"/>
      <w:numFmt w:val="bullet"/>
      <w:lvlText w:val=""/>
      <w:lvlJc w:val="left"/>
      <w:pPr>
        <w:ind w:left="7200" w:hanging="360"/>
      </w:pPr>
      <w:rPr>
        <w:rFonts w:hint="default" w:ascii="Wingdings" w:hAnsi="Wingdings"/>
      </w:rPr>
    </w:lvl>
  </w:abstractNum>
  <w:abstractNum w:abstractNumId="10" w15:restartNumberingAfterBreak="0">
    <w:nsid w:val="6F81021C"/>
    <w:multiLevelType w:val="hybridMultilevel"/>
    <w:tmpl w:val="1180C2DC"/>
    <w:lvl w:ilvl="0" w:tplc="12B4CEC4">
      <w:start w:val="1"/>
      <w:numFmt w:val="bullet"/>
      <w:lvlText w:val="•"/>
      <w:lvlJc w:val="left"/>
      <w:pPr>
        <w:tabs>
          <w:tab w:val="num" w:pos="720"/>
        </w:tabs>
        <w:ind w:left="720" w:hanging="360"/>
      </w:pPr>
      <w:rPr>
        <w:rFonts w:hint="default" w:ascii="Arial" w:hAnsi="Arial"/>
      </w:rPr>
    </w:lvl>
    <w:lvl w:ilvl="1" w:tplc="D94A6EF6">
      <w:start w:val="1"/>
      <w:numFmt w:val="bullet"/>
      <w:lvlText w:val="•"/>
      <w:lvlJc w:val="left"/>
      <w:pPr>
        <w:tabs>
          <w:tab w:val="num" w:pos="1440"/>
        </w:tabs>
        <w:ind w:left="1440" w:hanging="360"/>
      </w:pPr>
      <w:rPr>
        <w:rFonts w:hint="default" w:ascii="Arial" w:hAnsi="Arial"/>
      </w:rPr>
    </w:lvl>
    <w:lvl w:ilvl="2" w:tplc="3EB8835E">
      <w:start w:val="1"/>
      <w:numFmt w:val="bullet"/>
      <w:lvlText w:val="•"/>
      <w:lvlJc w:val="left"/>
      <w:pPr>
        <w:tabs>
          <w:tab w:val="num" w:pos="2160"/>
        </w:tabs>
        <w:ind w:left="2160" w:hanging="360"/>
      </w:pPr>
      <w:rPr>
        <w:rFonts w:hint="default" w:ascii="Arial" w:hAnsi="Arial"/>
      </w:rPr>
    </w:lvl>
    <w:lvl w:ilvl="3" w:tplc="33C21C28" w:tentative="1">
      <w:start w:val="1"/>
      <w:numFmt w:val="bullet"/>
      <w:lvlText w:val="•"/>
      <w:lvlJc w:val="left"/>
      <w:pPr>
        <w:tabs>
          <w:tab w:val="num" w:pos="2880"/>
        </w:tabs>
        <w:ind w:left="2880" w:hanging="360"/>
      </w:pPr>
      <w:rPr>
        <w:rFonts w:hint="default" w:ascii="Arial" w:hAnsi="Arial"/>
      </w:rPr>
    </w:lvl>
    <w:lvl w:ilvl="4" w:tplc="747422B8" w:tentative="1">
      <w:start w:val="1"/>
      <w:numFmt w:val="bullet"/>
      <w:lvlText w:val="•"/>
      <w:lvlJc w:val="left"/>
      <w:pPr>
        <w:tabs>
          <w:tab w:val="num" w:pos="3600"/>
        </w:tabs>
        <w:ind w:left="3600" w:hanging="360"/>
      </w:pPr>
      <w:rPr>
        <w:rFonts w:hint="default" w:ascii="Arial" w:hAnsi="Arial"/>
      </w:rPr>
    </w:lvl>
    <w:lvl w:ilvl="5" w:tplc="6C64CADE" w:tentative="1">
      <w:start w:val="1"/>
      <w:numFmt w:val="bullet"/>
      <w:lvlText w:val="•"/>
      <w:lvlJc w:val="left"/>
      <w:pPr>
        <w:tabs>
          <w:tab w:val="num" w:pos="4320"/>
        </w:tabs>
        <w:ind w:left="4320" w:hanging="360"/>
      </w:pPr>
      <w:rPr>
        <w:rFonts w:hint="default" w:ascii="Arial" w:hAnsi="Arial"/>
      </w:rPr>
    </w:lvl>
    <w:lvl w:ilvl="6" w:tplc="5F4662A6" w:tentative="1">
      <w:start w:val="1"/>
      <w:numFmt w:val="bullet"/>
      <w:lvlText w:val="•"/>
      <w:lvlJc w:val="left"/>
      <w:pPr>
        <w:tabs>
          <w:tab w:val="num" w:pos="5040"/>
        </w:tabs>
        <w:ind w:left="5040" w:hanging="360"/>
      </w:pPr>
      <w:rPr>
        <w:rFonts w:hint="default" w:ascii="Arial" w:hAnsi="Arial"/>
      </w:rPr>
    </w:lvl>
    <w:lvl w:ilvl="7" w:tplc="D05E1B68" w:tentative="1">
      <w:start w:val="1"/>
      <w:numFmt w:val="bullet"/>
      <w:lvlText w:val="•"/>
      <w:lvlJc w:val="left"/>
      <w:pPr>
        <w:tabs>
          <w:tab w:val="num" w:pos="5760"/>
        </w:tabs>
        <w:ind w:left="5760" w:hanging="360"/>
      </w:pPr>
      <w:rPr>
        <w:rFonts w:hint="default" w:ascii="Arial" w:hAnsi="Arial"/>
      </w:rPr>
    </w:lvl>
    <w:lvl w:ilvl="8" w:tplc="DF8EF384" w:tentative="1">
      <w:start w:val="1"/>
      <w:numFmt w:val="bullet"/>
      <w:lvlText w:val="•"/>
      <w:lvlJc w:val="left"/>
      <w:pPr>
        <w:tabs>
          <w:tab w:val="num" w:pos="6480"/>
        </w:tabs>
        <w:ind w:left="6480" w:hanging="360"/>
      </w:pPr>
      <w:rPr>
        <w:rFonts w:hint="default" w:ascii="Arial" w:hAnsi="Arial"/>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9"/>
    <w:lvlOverride w:ilvl="0"/>
    <w:lvlOverride w:ilvl="1"/>
    <w:lvlOverride w:ilvl="2"/>
    <w:lvlOverride w:ilvl="3"/>
    <w:lvlOverride w:ilvl="4"/>
    <w:lvlOverride w:ilvl="5"/>
    <w:lvlOverride w:ilvl="6"/>
    <w:lvlOverride w:ilvl="7"/>
    <w:lvlOverride w:ilvl="8"/>
  </w:num>
  <w:num w:numId="10">
    <w:abstractNumId w:val="2"/>
  </w:num>
  <w:num w:numId="11">
    <w:abstractNumId w:val="10"/>
  </w:num>
  <w:num w:numId="12">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212C"/>
    <w:rsid w:val="00023C40"/>
    <w:rsid w:val="00026AB7"/>
    <w:rsid w:val="00033397"/>
    <w:rsid w:val="00034181"/>
    <w:rsid w:val="00040095"/>
    <w:rsid w:val="000538F9"/>
    <w:rsid w:val="00073C9C"/>
    <w:rsid w:val="00080512"/>
    <w:rsid w:val="0008548B"/>
    <w:rsid w:val="00090468"/>
    <w:rsid w:val="00090577"/>
    <w:rsid w:val="00094568"/>
    <w:rsid w:val="000A5F61"/>
    <w:rsid w:val="000A616B"/>
    <w:rsid w:val="000B0F07"/>
    <w:rsid w:val="000B7BCF"/>
    <w:rsid w:val="000C522B"/>
    <w:rsid w:val="000C6B12"/>
    <w:rsid w:val="000D21CE"/>
    <w:rsid w:val="000D29E4"/>
    <w:rsid w:val="000D58AB"/>
    <w:rsid w:val="000E1F70"/>
    <w:rsid w:val="00112F1A"/>
    <w:rsid w:val="001233BD"/>
    <w:rsid w:val="00143E9B"/>
    <w:rsid w:val="00145075"/>
    <w:rsid w:val="00146E6D"/>
    <w:rsid w:val="001548CC"/>
    <w:rsid w:val="001741A0"/>
    <w:rsid w:val="00175FA0"/>
    <w:rsid w:val="00186381"/>
    <w:rsid w:val="00194CD0"/>
    <w:rsid w:val="001A3DBB"/>
    <w:rsid w:val="001A5A62"/>
    <w:rsid w:val="001B2DA0"/>
    <w:rsid w:val="001B49C9"/>
    <w:rsid w:val="001C099C"/>
    <w:rsid w:val="001C23F4"/>
    <w:rsid w:val="001C4B03"/>
    <w:rsid w:val="001C4F79"/>
    <w:rsid w:val="001C75B7"/>
    <w:rsid w:val="001E12FD"/>
    <w:rsid w:val="001F168B"/>
    <w:rsid w:val="001F20D2"/>
    <w:rsid w:val="001F7831"/>
    <w:rsid w:val="0020093B"/>
    <w:rsid w:val="00202D45"/>
    <w:rsid w:val="00204045"/>
    <w:rsid w:val="0020712B"/>
    <w:rsid w:val="00217985"/>
    <w:rsid w:val="00225607"/>
    <w:rsid w:val="0022606D"/>
    <w:rsid w:val="002262C2"/>
    <w:rsid w:val="00230FAA"/>
    <w:rsid w:val="00231728"/>
    <w:rsid w:val="002354F3"/>
    <w:rsid w:val="00236247"/>
    <w:rsid w:val="00243EA2"/>
    <w:rsid w:val="00250404"/>
    <w:rsid w:val="002610D8"/>
    <w:rsid w:val="00261587"/>
    <w:rsid w:val="00262448"/>
    <w:rsid w:val="00263893"/>
    <w:rsid w:val="00265AFA"/>
    <w:rsid w:val="002747EC"/>
    <w:rsid w:val="002759C1"/>
    <w:rsid w:val="002844DD"/>
    <w:rsid w:val="002855BF"/>
    <w:rsid w:val="002871CA"/>
    <w:rsid w:val="0029509C"/>
    <w:rsid w:val="00295AC3"/>
    <w:rsid w:val="002A7BD2"/>
    <w:rsid w:val="002B35BF"/>
    <w:rsid w:val="002F0D22"/>
    <w:rsid w:val="003172DC"/>
    <w:rsid w:val="00325AE3"/>
    <w:rsid w:val="00326069"/>
    <w:rsid w:val="00327590"/>
    <w:rsid w:val="00334CD8"/>
    <w:rsid w:val="0035462D"/>
    <w:rsid w:val="00364B41"/>
    <w:rsid w:val="00383096"/>
    <w:rsid w:val="003A41EF"/>
    <w:rsid w:val="003B40AD"/>
    <w:rsid w:val="003C4E37"/>
    <w:rsid w:val="003D07DE"/>
    <w:rsid w:val="003D1124"/>
    <w:rsid w:val="003D36F4"/>
    <w:rsid w:val="003E16BE"/>
    <w:rsid w:val="003E4DA7"/>
    <w:rsid w:val="003F4E28"/>
    <w:rsid w:val="003F51F8"/>
    <w:rsid w:val="004006E8"/>
    <w:rsid w:val="00401855"/>
    <w:rsid w:val="00407E8E"/>
    <w:rsid w:val="0042667D"/>
    <w:rsid w:val="00456754"/>
    <w:rsid w:val="00465587"/>
    <w:rsid w:val="00465732"/>
    <w:rsid w:val="00477455"/>
    <w:rsid w:val="00490EE6"/>
    <w:rsid w:val="00494698"/>
    <w:rsid w:val="004A1F7B"/>
    <w:rsid w:val="004C4074"/>
    <w:rsid w:val="004C44D2"/>
    <w:rsid w:val="004D3578"/>
    <w:rsid w:val="004D380D"/>
    <w:rsid w:val="004E1232"/>
    <w:rsid w:val="004E213A"/>
    <w:rsid w:val="00503171"/>
    <w:rsid w:val="00506C28"/>
    <w:rsid w:val="00515B4E"/>
    <w:rsid w:val="0052625E"/>
    <w:rsid w:val="00526287"/>
    <w:rsid w:val="00534DA0"/>
    <w:rsid w:val="00536C65"/>
    <w:rsid w:val="00542FC8"/>
    <w:rsid w:val="00543E6C"/>
    <w:rsid w:val="00565087"/>
    <w:rsid w:val="0056573F"/>
    <w:rsid w:val="00565CE6"/>
    <w:rsid w:val="005706AB"/>
    <w:rsid w:val="00571927"/>
    <w:rsid w:val="00585895"/>
    <w:rsid w:val="00592C78"/>
    <w:rsid w:val="00593379"/>
    <w:rsid w:val="00595800"/>
    <w:rsid w:val="005C2934"/>
    <w:rsid w:val="005C4BD4"/>
    <w:rsid w:val="005C4C23"/>
    <w:rsid w:val="005F49D7"/>
    <w:rsid w:val="006001A7"/>
    <w:rsid w:val="006051F2"/>
    <w:rsid w:val="00611566"/>
    <w:rsid w:val="0061585D"/>
    <w:rsid w:val="00617FA4"/>
    <w:rsid w:val="006208C7"/>
    <w:rsid w:val="00634A90"/>
    <w:rsid w:val="006366A1"/>
    <w:rsid w:val="00641A4D"/>
    <w:rsid w:val="00646D4E"/>
    <w:rsid w:val="00646D99"/>
    <w:rsid w:val="00653892"/>
    <w:rsid w:val="00656910"/>
    <w:rsid w:val="00660B18"/>
    <w:rsid w:val="00667742"/>
    <w:rsid w:val="00673A00"/>
    <w:rsid w:val="006829BC"/>
    <w:rsid w:val="00687E7B"/>
    <w:rsid w:val="00697E3F"/>
    <w:rsid w:val="006A4153"/>
    <w:rsid w:val="006C17F5"/>
    <w:rsid w:val="006C3754"/>
    <w:rsid w:val="006C66D8"/>
    <w:rsid w:val="006D1E24"/>
    <w:rsid w:val="006D6796"/>
    <w:rsid w:val="006E1417"/>
    <w:rsid w:val="006F6A2C"/>
    <w:rsid w:val="007003C9"/>
    <w:rsid w:val="00701733"/>
    <w:rsid w:val="007069DC"/>
    <w:rsid w:val="00710201"/>
    <w:rsid w:val="00713758"/>
    <w:rsid w:val="0072073A"/>
    <w:rsid w:val="00723468"/>
    <w:rsid w:val="00723D6B"/>
    <w:rsid w:val="007342B5"/>
    <w:rsid w:val="00734A5B"/>
    <w:rsid w:val="007425BE"/>
    <w:rsid w:val="00744E76"/>
    <w:rsid w:val="00744E8B"/>
    <w:rsid w:val="00746A79"/>
    <w:rsid w:val="00757D40"/>
    <w:rsid w:val="007615CD"/>
    <w:rsid w:val="00761E24"/>
    <w:rsid w:val="00764C31"/>
    <w:rsid w:val="00780882"/>
    <w:rsid w:val="00781F0F"/>
    <w:rsid w:val="007863A9"/>
    <w:rsid w:val="00786FD7"/>
    <w:rsid w:val="0078727C"/>
    <w:rsid w:val="0079049D"/>
    <w:rsid w:val="00793000"/>
    <w:rsid w:val="00793DC5"/>
    <w:rsid w:val="00797DDD"/>
    <w:rsid w:val="007A523C"/>
    <w:rsid w:val="007B18D8"/>
    <w:rsid w:val="007B43CA"/>
    <w:rsid w:val="007B745D"/>
    <w:rsid w:val="007C095F"/>
    <w:rsid w:val="007C2DD0"/>
    <w:rsid w:val="007C5477"/>
    <w:rsid w:val="007D16C5"/>
    <w:rsid w:val="007E4752"/>
    <w:rsid w:val="007F2E08"/>
    <w:rsid w:val="007F3171"/>
    <w:rsid w:val="008028A4"/>
    <w:rsid w:val="0080552F"/>
    <w:rsid w:val="00811049"/>
    <w:rsid w:val="0081198E"/>
    <w:rsid w:val="00812B2C"/>
    <w:rsid w:val="00812CBC"/>
    <w:rsid w:val="00813245"/>
    <w:rsid w:val="00824D5E"/>
    <w:rsid w:val="00842813"/>
    <w:rsid w:val="00847DC0"/>
    <w:rsid w:val="00854750"/>
    <w:rsid w:val="0086354A"/>
    <w:rsid w:val="008768CA"/>
    <w:rsid w:val="00877EF9"/>
    <w:rsid w:val="00880559"/>
    <w:rsid w:val="008830C5"/>
    <w:rsid w:val="008A15C4"/>
    <w:rsid w:val="008A1F58"/>
    <w:rsid w:val="008A2179"/>
    <w:rsid w:val="008B32B7"/>
    <w:rsid w:val="008B5306"/>
    <w:rsid w:val="008C3057"/>
    <w:rsid w:val="008D2E4D"/>
    <w:rsid w:val="008F396F"/>
    <w:rsid w:val="00901791"/>
    <w:rsid w:val="0090271F"/>
    <w:rsid w:val="00902DB9"/>
    <w:rsid w:val="0090466A"/>
    <w:rsid w:val="009055F9"/>
    <w:rsid w:val="009117B4"/>
    <w:rsid w:val="00912EE7"/>
    <w:rsid w:val="00920938"/>
    <w:rsid w:val="00923655"/>
    <w:rsid w:val="009243A8"/>
    <w:rsid w:val="0093555D"/>
    <w:rsid w:val="00936071"/>
    <w:rsid w:val="00940212"/>
    <w:rsid w:val="00941DBB"/>
    <w:rsid w:val="00942EC2"/>
    <w:rsid w:val="00951438"/>
    <w:rsid w:val="009536D8"/>
    <w:rsid w:val="00961B32"/>
    <w:rsid w:val="00962509"/>
    <w:rsid w:val="0096385E"/>
    <w:rsid w:val="00970DB3"/>
    <w:rsid w:val="009736F6"/>
    <w:rsid w:val="00974BB0"/>
    <w:rsid w:val="0097595D"/>
    <w:rsid w:val="00975BCD"/>
    <w:rsid w:val="00984356"/>
    <w:rsid w:val="009859EA"/>
    <w:rsid w:val="009A0AF3"/>
    <w:rsid w:val="009A3970"/>
    <w:rsid w:val="009A5097"/>
    <w:rsid w:val="009B07CD"/>
    <w:rsid w:val="009C19E9"/>
    <w:rsid w:val="009C434C"/>
    <w:rsid w:val="009D7202"/>
    <w:rsid w:val="009D74A6"/>
    <w:rsid w:val="009F3AD8"/>
    <w:rsid w:val="00A10F02"/>
    <w:rsid w:val="00A16CC8"/>
    <w:rsid w:val="00A204CA"/>
    <w:rsid w:val="00A209D6"/>
    <w:rsid w:val="00A23503"/>
    <w:rsid w:val="00A27ABB"/>
    <w:rsid w:val="00A53724"/>
    <w:rsid w:val="00A54B2B"/>
    <w:rsid w:val="00A565C1"/>
    <w:rsid w:val="00A677B3"/>
    <w:rsid w:val="00A67812"/>
    <w:rsid w:val="00A75458"/>
    <w:rsid w:val="00A75FCE"/>
    <w:rsid w:val="00A7719A"/>
    <w:rsid w:val="00A82073"/>
    <w:rsid w:val="00A82346"/>
    <w:rsid w:val="00A84AC5"/>
    <w:rsid w:val="00A9463D"/>
    <w:rsid w:val="00A9671C"/>
    <w:rsid w:val="00AA0352"/>
    <w:rsid w:val="00AA1553"/>
    <w:rsid w:val="00AA69D7"/>
    <w:rsid w:val="00AA7C96"/>
    <w:rsid w:val="00AB15A0"/>
    <w:rsid w:val="00AC17AD"/>
    <w:rsid w:val="00AC3902"/>
    <w:rsid w:val="00AE4E4C"/>
    <w:rsid w:val="00AE55A4"/>
    <w:rsid w:val="00AE5CE5"/>
    <w:rsid w:val="00AF260F"/>
    <w:rsid w:val="00B019B0"/>
    <w:rsid w:val="00B02D65"/>
    <w:rsid w:val="00B05380"/>
    <w:rsid w:val="00B05962"/>
    <w:rsid w:val="00B15449"/>
    <w:rsid w:val="00B16C2F"/>
    <w:rsid w:val="00B17BC0"/>
    <w:rsid w:val="00B2050F"/>
    <w:rsid w:val="00B27303"/>
    <w:rsid w:val="00B3673B"/>
    <w:rsid w:val="00B40A57"/>
    <w:rsid w:val="00B47FD1"/>
    <w:rsid w:val="00B516BB"/>
    <w:rsid w:val="00B51AA2"/>
    <w:rsid w:val="00B73469"/>
    <w:rsid w:val="00B84DB2"/>
    <w:rsid w:val="00B9082C"/>
    <w:rsid w:val="00BA22AE"/>
    <w:rsid w:val="00BB34EA"/>
    <w:rsid w:val="00BC3555"/>
    <w:rsid w:val="00BC3C29"/>
    <w:rsid w:val="00BD47B8"/>
    <w:rsid w:val="00BE2335"/>
    <w:rsid w:val="00BE3DCE"/>
    <w:rsid w:val="00BE47E3"/>
    <w:rsid w:val="00C12B51"/>
    <w:rsid w:val="00C16D84"/>
    <w:rsid w:val="00C24650"/>
    <w:rsid w:val="00C25465"/>
    <w:rsid w:val="00C33079"/>
    <w:rsid w:val="00C34B83"/>
    <w:rsid w:val="00C475EB"/>
    <w:rsid w:val="00C535EF"/>
    <w:rsid w:val="00C6161D"/>
    <w:rsid w:val="00C64725"/>
    <w:rsid w:val="00C66C3E"/>
    <w:rsid w:val="00C67F92"/>
    <w:rsid w:val="00C83A13"/>
    <w:rsid w:val="00C9068C"/>
    <w:rsid w:val="00C92967"/>
    <w:rsid w:val="00C9566C"/>
    <w:rsid w:val="00CA3D0C"/>
    <w:rsid w:val="00CA4AA5"/>
    <w:rsid w:val="00CA654B"/>
    <w:rsid w:val="00CB27F7"/>
    <w:rsid w:val="00CB33E7"/>
    <w:rsid w:val="00CB72B8"/>
    <w:rsid w:val="00CB7B48"/>
    <w:rsid w:val="00CD14FF"/>
    <w:rsid w:val="00CD3EC6"/>
    <w:rsid w:val="00CD4C7B"/>
    <w:rsid w:val="00CE4D31"/>
    <w:rsid w:val="00CE7CB4"/>
    <w:rsid w:val="00CF4674"/>
    <w:rsid w:val="00CF795B"/>
    <w:rsid w:val="00D33BE3"/>
    <w:rsid w:val="00D33F18"/>
    <w:rsid w:val="00D3792D"/>
    <w:rsid w:val="00D40B6C"/>
    <w:rsid w:val="00D43694"/>
    <w:rsid w:val="00D55792"/>
    <w:rsid w:val="00D55E47"/>
    <w:rsid w:val="00D62E19"/>
    <w:rsid w:val="00D67CD1"/>
    <w:rsid w:val="00D7031C"/>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1C58"/>
    <w:rsid w:val="00DD7581"/>
    <w:rsid w:val="00DE25D2"/>
    <w:rsid w:val="00E469BD"/>
    <w:rsid w:val="00E46C08"/>
    <w:rsid w:val="00E471CF"/>
    <w:rsid w:val="00E57FB3"/>
    <w:rsid w:val="00E625FE"/>
    <w:rsid w:val="00E62835"/>
    <w:rsid w:val="00E77645"/>
    <w:rsid w:val="00E83697"/>
    <w:rsid w:val="00E915F0"/>
    <w:rsid w:val="00E951E1"/>
    <w:rsid w:val="00EA66C9"/>
    <w:rsid w:val="00EA6D51"/>
    <w:rsid w:val="00EC4A25"/>
    <w:rsid w:val="00EC7D44"/>
    <w:rsid w:val="00ED3043"/>
    <w:rsid w:val="00EF47CF"/>
    <w:rsid w:val="00F025A2"/>
    <w:rsid w:val="00F036E9"/>
    <w:rsid w:val="00F07388"/>
    <w:rsid w:val="00F07462"/>
    <w:rsid w:val="00F15406"/>
    <w:rsid w:val="00F2026E"/>
    <w:rsid w:val="00F2210A"/>
    <w:rsid w:val="00F24064"/>
    <w:rsid w:val="00F24B19"/>
    <w:rsid w:val="00F32848"/>
    <w:rsid w:val="00F37743"/>
    <w:rsid w:val="00F43823"/>
    <w:rsid w:val="00F54A3D"/>
    <w:rsid w:val="00F54CB0"/>
    <w:rsid w:val="00F579CD"/>
    <w:rsid w:val="00F653B8"/>
    <w:rsid w:val="00F71B89"/>
    <w:rsid w:val="00F7353C"/>
    <w:rsid w:val="00F76F8F"/>
    <w:rsid w:val="00F76F96"/>
    <w:rsid w:val="00F8354F"/>
    <w:rsid w:val="00F91BC8"/>
    <w:rsid w:val="00F941DF"/>
    <w:rsid w:val="00F953AF"/>
    <w:rsid w:val="00FA1266"/>
    <w:rsid w:val="00FA14DB"/>
    <w:rsid w:val="00FA3898"/>
    <w:rsid w:val="00FA710F"/>
    <w:rsid w:val="00FB36FA"/>
    <w:rsid w:val="00FB52EB"/>
    <w:rsid w:val="00FC1192"/>
    <w:rsid w:val="00FD49D4"/>
    <w:rsid w:val="00FD737C"/>
    <w:rsid w:val="00FE251B"/>
    <w:rsid w:val="00FE69DF"/>
    <w:rsid w:val="24347532"/>
    <w:rsid w:val="27BF8685"/>
    <w:rsid w:val="2C1896C2"/>
    <w:rsid w:val="2FF05867"/>
    <w:rsid w:val="38FCE696"/>
    <w:rsid w:val="6B47C6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088D2EB-3151-4B6A-8A6C-242AD87AD8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236247"/>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2"/>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link w:val="B5Char"/>
    <w:qFormat/>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link w:val="B1"/>
    <w:qFormat/>
    <w:rsid w:val="002871CA"/>
    <w:rPr>
      <w:lang w:eastAsia="en-US"/>
    </w:rPr>
  </w:style>
  <w:style w:type="character" w:styleId="B4Char" w:customStyle="1">
    <w:name w:val="B4 Char"/>
    <w:link w:val="B4"/>
    <w:qFormat/>
    <w:rsid w:val="00812B2C"/>
    <w:rPr>
      <w:lang w:eastAsia="en-US"/>
    </w:rPr>
  </w:style>
  <w:style w:type="character" w:styleId="B5Char" w:customStyle="1">
    <w:name w:val="B5 Char"/>
    <w:link w:val="B5"/>
    <w:qFormat/>
    <w:rsid w:val="00812B2C"/>
    <w:rPr>
      <w:lang w:eastAsia="en-US"/>
    </w:rPr>
  </w:style>
  <w:style w:type="paragraph" w:styleId="B6" w:customStyle="1">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styleId="B6Char" w:customStyle="1">
    <w:name w:val="B6 Char"/>
    <w:link w:val="B6"/>
    <w:qFormat/>
    <w:rsid w:val="00812B2C"/>
    <w:rPr>
      <w:rFonts w:eastAsia="MS Mincho"/>
      <w:lang w:eastAsia="ja-JP"/>
    </w:rPr>
  </w:style>
  <w:style w:type="character" w:styleId="B2Char" w:customStyle="1">
    <w:name w:val="B2 Char"/>
    <w:link w:val="B2"/>
    <w:qFormat/>
    <w:rsid w:val="00571927"/>
    <w:rPr>
      <w:lang w:eastAsia="en-US"/>
    </w:rPr>
  </w:style>
  <w:style w:type="character" w:styleId="B3Char2" w:customStyle="1">
    <w:name w:val="B3 Char2"/>
    <w:link w:val="B3"/>
    <w:qFormat/>
    <w:rsid w:val="00571927"/>
    <w:rPr>
      <w:lang w:eastAsia="en-US"/>
    </w:rPr>
  </w:style>
  <w:style w:type="paragraph" w:styleId="ListParagraph">
    <w:name w:val="List Paragraph"/>
    <w:basedOn w:val="Normal"/>
    <w:uiPriority w:val="99"/>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styleId="CommentTextChar" w:customStyle="1">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styleId="CommentSubjectChar" w:customStyle="1">
    <w:name w:val="Comment Subject Char"/>
    <w:basedOn w:val="CommentTextChar"/>
    <w:link w:val="CommentSubject"/>
    <w:rsid w:val="00515B4E"/>
    <w:rPr>
      <w:b/>
      <w:bCs/>
      <w:lang w:eastAsia="en-US"/>
    </w:rPr>
  </w:style>
  <w:style w:type="character" w:styleId="Heading2Char" w:customStyle="1">
    <w:name w:val="Heading 2 Char"/>
    <w:basedOn w:val="DefaultParagraphFont"/>
    <w:link w:val="Heading2"/>
    <w:rsid w:val="00A565C1"/>
    <w:rPr>
      <w:rFonts w:ascii="Arial" w:hAnsi="Arial"/>
      <w:sz w:val="32"/>
      <w:lang w:eastAsia="en-US"/>
    </w:rPr>
  </w:style>
  <w:style w:type="character" w:styleId="Heading1Char" w:customStyle="1">
    <w:name w:val="Heading 1 Char"/>
    <w:basedOn w:val="DefaultParagraphFont"/>
    <w:link w:val="Heading1"/>
    <w:rsid w:val="00F8354F"/>
    <w:rPr>
      <w:rFonts w:ascii="Arial" w:hAnsi="Arial"/>
      <w:sz w:val="36"/>
      <w:lang w:eastAsia="en-US"/>
    </w:rPr>
  </w:style>
  <w:style w:type="character" w:styleId="Heading3Char" w:customStyle="1">
    <w:name w:val="Heading 3 Char"/>
    <w:basedOn w:val="DefaultParagraphFont"/>
    <w:link w:val="Heading3"/>
    <w:rsid w:val="00236247"/>
    <w:rPr>
      <w:rFonts w:ascii="Arial" w:hAnsi="Arial"/>
      <w:sz w:val="28"/>
      <w:lang w:eastAsia="en-US"/>
    </w:rPr>
  </w:style>
  <w:style w:type="character" w:styleId="TALCar" w:customStyle="1">
    <w:name w:val="TAL Car"/>
    <w:link w:val="TAL"/>
    <w:qFormat/>
    <w:rsid w:val="00E57FB3"/>
    <w:rPr>
      <w:rFonts w:ascii="Arial" w:hAnsi="Arial"/>
      <w:sz w:val="18"/>
      <w:lang w:eastAsia="en-US"/>
    </w:rPr>
  </w:style>
  <w:style w:type="paragraph" w:styleId="paragraph" w:customStyle="1">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styleId="B1Zchn" w:customStyle="1">
    <w:name w:val="B1 Zchn"/>
    <w:locked/>
    <w:rsid w:val="00A23503"/>
    <w:rPr>
      <w:lang w:eastAsia="en-US"/>
    </w:rPr>
  </w:style>
  <w:style w:type="character" w:styleId="tabchar" w:customStyle="1">
    <w:name w:val="tabchar"/>
    <w:basedOn w:val="DefaultParagraphFont"/>
    <w:rsid w:val="008A1F58"/>
  </w:style>
  <w:style w:type="character" w:styleId="normaltextrun" w:customStyle="1">
    <w:name w:val="normaltextrun"/>
    <w:basedOn w:val="DefaultParagraphFont"/>
    <w:rsid w:val="008A1F58"/>
  </w:style>
  <w:style w:type="character" w:styleId="eop" w:customStyle="1">
    <w:name w:val="eop"/>
    <w:basedOn w:val="DefaultParagraphFont"/>
    <w:rsid w:val="008A1F58"/>
  </w:style>
  <w:style w:type="paragraph" w:styleId="BodyText">
    <w:name w:val="Body Text"/>
    <w:basedOn w:val="Normal"/>
    <w:link w:val="BodyTextChar"/>
    <w:rsid w:val="0093555D"/>
    <w:pPr>
      <w:spacing w:after="120"/>
    </w:pPr>
  </w:style>
  <w:style w:type="character" w:styleId="BodyTextChar" w:customStyle="1">
    <w:name w:val="Body Text Char"/>
    <w:basedOn w:val="DefaultParagraphFont"/>
    <w:link w:val="BodyText"/>
    <w:rsid w:val="0093555D"/>
    <w:rPr>
      <w:lang w:eastAsia="en-US"/>
    </w:rPr>
  </w:style>
  <w:style w:type="character" w:styleId="B1Char" w:customStyle="1">
    <w:name w:val="B1 Char"/>
    <w:qFormat/>
    <w:rsid w:val="009859EA"/>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84693">
      <w:bodyDiv w:val="1"/>
      <w:marLeft w:val="0"/>
      <w:marRight w:val="0"/>
      <w:marTop w:val="0"/>
      <w:marBottom w:val="0"/>
      <w:divBdr>
        <w:top w:val="none" w:sz="0" w:space="0" w:color="auto"/>
        <w:left w:val="none" w:sz="0" w:space="0" w:color="auto"/>
        <w:bottom w:val="none" w:sz="0" w:space="0" w:color="auto"/>
        <w:right w:val="none" w:sz="0" w:space="0" w:color="auto"/>
      </w:divBdr>
    </w:div>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8586617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5131494">
      <w:bodyDiv w:val="1"/>
      <w:marLeft w:val="0"/>
      <w:marRight w:val="0"/>
      <w:marTop w:val="0"/>
      <w:marBottom w:val="0"/>
      <w:divBdr>
        <w:top w:val="none" w:sz="0" w:space="0" w:color="auto"/>
        <w:left w:val="none" w:sz="0" w:space="0" w:color="auto"/>
        <w:bottom w:val="none" w:sz="0" w:space="0" w:color="auto"/>
        <w:right w:val="none" w:sz="0" w:space="0" w:color="auto"/>
      </w:divBdr>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1637686870">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429158867">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hyperlink" Target="https://www.3gpp.org/ftp/TSG_RAN/TSG_RAN/TSGR_95e/Docs/RP-221825.zip" TargetMode="External" Id="rId12" /><Relationship Type="http://schemas.openxmlformats.org/officeDocument/2006/relationships/header" Target="header1.xm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1/relationships/people" Target="people.xml" Id="rId24" /><Relationship Type="http://schemas.openxmlformats.org/officeDocument/2006/relationships/customXml" Target="../customXml/item5.xml" Id="rId5" /><Relationship Type="http://schemas.microsoft.com/office/2016/09/relationships/commentsIds" Target="commentsIds.xml" Id="rId15" /><Relationship Type="http://schemas.openxmlformats.org/officeDocument/2006/relationships/fontTable" Target="fontTable.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commentsExtended" Target="commentsExtended.xml" Id="rId14" /><Relationship Type="http://schemas.openxmlformats.org/officeDocument/2006/relationships/footer" Target="footer3.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5AIRPNAIUNRU-490051479-4652</_dlc_DocId>
    <_dlc_DocIdUrl xmlns="71c5aaf6-e6ce-465b-b873-5148d2a4c105">
      <Url>https://nokia.sharepoint.com/sites/c5g/projects/FAAS/_layouts/15/DocIdRedir.aspx?ID=5AIRPNAIUNRU-490051479-4652</Url>
      <Description>5AIRPNAIUNRU-490051479-4652</Description>
    </_dlc_DocIdUrl>
    <Document_x0020_category xmlns="3b34c8f0-1ef5-4d1e-bb66-517ce7fe7356" xsi:nil="true"/>
    <_Flow_SignoffStatus xmlns="bd98b143-97af-43fb-a8de-63b93b94404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6BBEE7BE-3EF4-4C08-88D5-0D47B8900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Siemens Networks</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&lt;Title 1; Title 2&gt; (Release 13 |12 |11 | 10 | 9 | 8 | 7 | 6 | 5 | 4)</dc:subject>
  <dc:creator>Nokia</dc:creator>
  <keywords/>
  <lastModifiedBy>Tomala, Malgorzata (Nokia - PL/Wroclaw)</lastModifiedBy>
  <revision>107</revision>
  <dcterms:created xsi:type="dcterms:W3CDTF">2022-08-02T12:32:00.0000000Z</dcterms:created>
  <dcterms:modified xsi:type="dcterms:W3CDTF">2022-08-09T22:21:24.7278528Z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b9bfbe64-adee-4d1d-b8f3-90491ed6b2d1</vt:lpwstr>
  </property>
</Properties>
</file>